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C15" w:rsidRPr="00BC0BF0" w:rsidRDefault="00ED7C15" w:rsidP="00ED7C15">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D7C15" w:rsidRPr="00E91614" w:rsidTr="001829F1">
        <w:trPr>
          <w:trHeight w:val="348"/>
        </w:trPr>
        <w:tc>
          <w:tcPr>
            <w:tcW w:w="9540" w:type="dxa"/>
            <w:shd w:val="clear" w:color="auto" w:fill="252593"/>
            <w:vAlign w:val="center"/>
          </w:tcPr>
          <w:p w:rsidR="00ED7C15" w:rsidRPr="009D3FB3" w:rsidRDefault="00ED7C15" w:rsidP="001829F1">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Pr="00BC0BF0">
              <w:rPr>
                <w:b/>
                <w:sz w:val="24"/>
              </w:rPr>
              <w:t xml:space="preserve"> </w:t>
            </w:r>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1" w:name="_GoBack"/>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r w:rsidRPr="00FE7718">
              <w:rPr>
                <w:rFonts w:cs="Arial"/>
                <w:bCs/>
                <w:noProof/>
                <w:sz w:val="24"/>
                <w:szCs w:val="24"/>
                <w:u w:val="single"/>
              </w:rPr>
              <w:t> </w:t>
            </w:r>
            <w:bookmarkEnd w:id="1"/>
            <w:r w:rsidRPr="00FE7718">
              <w:rPr>
                <w:rFonts w:cs="Arial"/>
                <w:bCs/>
                <w:sz w:val="24"/>
                <w:szCs w:val="24"/>
                <w:u w:val="single"/>
              </w:rPr>
              <w:fldChar w:fldCharType="end"/>
            </w:r>
            <w:bookmarkEnd w:id="0"/>
            <w:r w:rsidRPr="00B20369">
              <w:rPr>
                <w:rStyle w:val="FootnoteReference"/>
                <w:color w:val="FFFFFF"/>
                <w:sz w:val="24"/>
                <w:szCs w:val="24"/>
                <w:lang w:val="pt-BR"/>
              </w:rPr>
              <w:footnoteReference w:id="1"/>
            </w:r>
          </w:p>
        </w:tc>
      </w:tr>
      <w:tr w:rsidR="00ED7C15" w:rsidRPr="00662B95" w:rsidTr="001829F1">
        <w:trPr>
          <w:trHeight w:val="1371"/>
        </w:trPr>
        <w:tc>
          <w:tcPr>
            <w:tcW w:w="9540" w:type="dxa"/>
          </w:tcPr>
          <w:p w:rsidR="00ED7C15" w:rsidRPr="00782BF7" w:rsidRDefault="00ED7C15" w:rsidP="001829F1">
            <w:pPr>
              <w:rPr>
                <w:sz w:val="28"/>
                <w:szCs w:val="28"/>
              </w:rPr>
            </w:pPr>
          </w:p>
          <w:p w:rsidR="00ED7C15" w:rsidRPr="00BC0BF0" w:rsidRDefault="00ED7C15" w:rsidP="001829F1">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BC0BF0">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2"/>
            </w:r>
          </w:p>
          <w:p w:rsidR="00ED7C15" w:rsidRPr="00BC0BF0" w:rsidRDefault="00ED7C15" w:rsidP="001829F1">
            <w:pPr>
              <w:pStyle w:val="LicenseNumber"/>
              <w:spacing w:before="120" w:after="120"/>
              <w:rPr>
                <w:rFonts w:cs="Arial"/>
                <w:b w:val="0"/>
                <w:sz w:val="24"/>
                <w:szCs w:val="24"/>
                <w:u w:val="single"/>
                <w:lang w:val="pt-PT"/>
              </w:rPr>
            </w:pPr>
            <w:r>
              <w:rPr>
                <w:sz w:val="24"/>
                <w:lang w:val="pt-BR"/>
              </w:rPr>
              <w:t>Licenças de Acesso para Cliente do Usuário:</w:t>
            </w:r>
            <w:r w:rsidRPr="00BC0BF0">
              <w:rPr>
                <w:bCs w:val="0"/>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BC0BF0">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3"/>
            </w:r>
          </w:p>
          <w:p w:rsidR="00ED7C15" w:rsidRPr="00BC0BF0" w:rsidRDefault="00ED7C15" w:rsidP="001829F1">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Pr="000856CF">
              <w:rPr>
                <w:rFonts w:cs="Arial"/>
                <w:b w:val="0"/>
                <w:sz w:val="24"/>
                <w:szCs w:val="24"/>
                <w:u w:val="single"/>
              </w:rPr>
              <w:fldChar w:fldCharType="begin">
                <w:ffData>
                  <w:name w:val="Text33"/>
                  <w:enabled/>
                  <w:calcOnExit w:val="0"/>
                  <w:textInput/>
                </w:ffData>
              </w:fldChar>
            </w:r>
            <w:r w:rsidRPr="00BC0BF0">
              <w:rPr>
                <w:rFonts w:cs="Arial"/>
                <w:b w:val="0"/>
                <w:sz w:val="24"/>
                <w:szCs w:val="24"/>
                <w:u w:val="single"/>
                <w:lang w:val="pt-PT"/>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noProof/>
                <w:sz w:val="24"/>
                <w:szCs w:val="24"/>
                <w:u w:val="single"/>
              </w:rPr>
              <w:t> </w:t>
            </w:r>
            <w:r w:rsidRPr="000856CF">
              <w:rPr>
                <w:rFonts w:cs="Arial"/>
                <w:b w:val="0"/>
                <w:sz w:val="24"/>
                <w:szCs w:val="24"/>
                <w:u w:val="single"/>
              </w:rPr>
              <w:fldChar w:fldCharType="end"/>
            </w:r>
            <w:r w:rsidRPr="004D6695">
              <w:rPr>
                <w:rStyle w:val="FootnoteReference"/>
                <w:rFonts w:cs="Arial"/>
                <w:b w:val="0"/>
                <w:sz w:val="24"/>
                <w:szCs w:val="24"/>
              </w:rPr>
              <w:footnoteReference w:id="4"/>
            </w:r>
          </w:p>
          <w:p w:rsidR="00ED7C15" w:rsidRPr="00BC0BF0" w:rsidRDefault="00ED7C15" w:rsidP="001829F1">
            <w:pPr>
              <w:rPr>
                <w:rFonts w:eastAsia="SimSun" w:cs="Times New Roman"/>
                <w:b/>
                <w:bCs/>
                <w:sz w:val="28"/>
                <w:szCs w:val="28"/>
                <w:lang w:val="pt-PT"/>
              </w:rPr>
            </w:pPr>
          </w:p>
        </w:tc>
      </w:tr>
      <w:tr w:rsidR="00ED7C15" w:rsidRPr="00662B95" w:rsidTr="001829F1">
        <w:trPr>
          <w:trHeight w:val="249"/>
        </w:trPr>
        <w:tc>
          <w:tcPr>
            <w:tcW w:w="9540" w:type="dxa"/>
            <w:shd w:val="clear" w:color="auto" w:fill="000080"/>
            <w:vAlign w:val="center"/>
          </w:tcPr>
          <w:p w:rsidR="00ED7C15" w:rsidRPr="00BC0BF0" w:rsidRDefault="00ED7C15" w:rsidP="001829F1">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rsidR="00ED7C15" w:rsidRPr="00BC0BF0" w:rsidRDefault="00ED7C15" w:rsidP="00ED7C15">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rsidR="00ED7C15" w:rsidRPr="00700A06" w:rsidRDefault="00ED7C15" w:rsidP="00ED7C15">
      <w:pPr>
        <w:pStyle w:val="Bullet2"/>
        <w:widowControl w:val="0"/>
        <w:tabs>
          <w:tab w:val="clear" w:pos="720"/>
          <w:tab w:val="num" w:pos="360"/>
        </w:tabs>
        <w:ind w:left="360" w:hanging="360"/>
        <w:rPr>
          <w:sz w:val="20"/>
          <w:szCs w:val="20"/>
        </w:rPr>
      </w:pPr>
      <w:r w:rsidRPr="00700A06">
        <w:rPr>
          <w:sz w:val="20"/>
          <w:szCs w:val="20"/>
          <w:lang w:val="pt-BR"/>
        </w:rPr>
        <w:t>atualizações,</w:t>
      </w:r>
    </w:p>
    <w:p w:rsidR="00ED7C15" w:rsidRPr="00700A06" w:rsidRDefault="00ED7C15" w:rsidP="00ED7C15">
      <w:pPr>
        <w:pStyle w:val="Bullet2"/>
        <w:widowControl w:val="0"/>
        <w:tabs>
          <w:tab w:val="clear" w:pos="720"/>
          <w:tab w:val="num" w:pos="360"/>
        </w:tabs>
        <w:ind w:left="360" w:hanging="360"/>
        <w:rPr>
          <w:sz w:val="20"/>
          <w:szCs w:val="20"/>
        </w:rPr>
      </w:pPr>
      <w:r w:rsidRPr="00700A06">
        <w:rPr>
          <w:sz w:val="20"/>
          <w:szCs w:val="20"/>
          <w:lang w:val="pt-BR"/>
        </w:rPr>
        <w:t>suplementos e</w:t>
      </w:r>
    </w:p>
    <w:p w:rsidR="00ED7C15" w:rsidRPr="00700A06" w:rsidRDefault="00ED7C15" w:rsidP="00ED7C15">
      <w:pPr>
        <w:pStyle w:val="Bullet2"/>
        <w:widowControl w:val="0"/>
        <w:tabs>
          <w:tab w:val="clear" w:pos="720"/>
          <w:tab w:val="num" w:pos="360"/>
        </w:tabs>
        <w:ind w:left="360" w:hanging="360"/>
        <w:rPr>
          <w:sz w:val="20"/>
          <w:szCs w:val="20"/>
        </w:rPr>
      </w:pPr>
      <w:r w:rsidRPr="00700A06">
        <w:rPr>
          <w:sz w:val="20"/>
          <w:szCs w:val="20"/>
          <w:lang w:val="pt-BR"/>
        </w:rPr>
        <w:t>serviços de Internet</w:t>
      </w:r>
    </w:p>
    <w:p w:rsidR="00ED7C15" w:rsidRPr="00BC0BF0" w:rsidRDefault="00ED7C15" w:rsidP="00ED7C15">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Pr="00BC0BF0">
        <w:rPr>
          <w:sz w:val="20"/>
          <w:szCs w:val="20"/>
          <w:lang w:val="pt-PT"/>
        </w:rPr>
        <w:t xml:space="preserve"> </w:t>
      </w:r>
      <w:r w:rsidRPr="00700A06">
        <w:rPr>
          <w:sz w:val="20"/>
          <w:szCs w:val="20"/>
          <w:lang w:val="pt-BR"/>
        </w:rPr>
        <w:t>A Microsoft Corporation ou uma de suas afiliadas (coletivamente denominada “Microsoft”) licenciou o software para o Licenciante.</w:t>
      </w:r>
    </w:p>
    <w:p w:rsidR="00ED7C15" w:rsidRPr="00BC0BF0" w:rsidRDefault="00ED7C15" w:rsidP="00ED7C15">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Pr="00782BF7">
        <w:rPr>
          <w:rFonts w:eastAsia="SimSun"/>
          <w:spacing w:val="4"/>
          <w:sz w:val="20"/>
          <w:szCs w:val="20"/>
          <w:lang w:val="pt-BR"/>
        </w:rPr>
        <w:br/>
      </w:r>
      <w:r w:rsidRPr="00700A06">
        <w:rPr>
          <w:rFonts w:eastAsia="SimSun"/>
          <w:sz w:val="20"/>
          <w:szCs w:val="20"/>
          <w:lang w:val="pt-BR"/>
        </w:rPr>
        <w:t>ACEITÁ-LOS, NÃO USE O SOFTWARE.</w:t>
      </w:r>
      <w:r w:rsidRPr="00BC0BF0">
        <w:rPr>
          <w:sz w:val="20"/>
          <w:szCs w:val="20"/>
          <w:lang w:val="pt-PT"/>
        </w:rPr>
        <w:t xml:space="preserve"> </w:t>
      </w:r>
      <w:r w:rsidRPr="00700A06">
        <w:rPr>
          <w:sz w:val="20"/>
          <w:szCs w:val="20"/>
          <w:lang w:val="pt-BR"/>
        </w:rPr>
        <w:t>EM VEZ DISSO, DEVOLVA-O AO LOCAL DA COMPRA PARA FINS DE REEMBOLSO OU CRÉDITO.</w:t>
      </w:r>
    </w:p>
    <w:p w:rsidR="00ED7C15" w:rsidRPr="00BC0BF0" w:rsidRDefault="00ED7C15" w:rsidP="00ED7C15">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Pr="00BC0BF0">
        <w:rPr>
          <w:spacing w:val="-3"/>
          <w:sz w:val="20"/>
          <w:szCs w:val="20"/>
          <w:lang w:val="pt-PT"/>
        </w:rPr>
        <w:t xml:space="preserve"> </w:t>
      </w:r>
      <w:r w:rsidRPr="00700A06">
        <w:rPr>
          <w:sz w:val="20"/>
          <w:szCs w:val="20"/>
          <w:lang w:val="pt-BR"/>
        </w:rPr>
        <w:t>Se quaisquer termos contidos no software estiverem em conflito com os presentes termos, estes prevalecerão.</w:t>
      </w:r>
      <w:r w:rsidRPr="00BC0BF0">
        <w:rPr>
          <w:sz w:val="20"/>
          <w:szCs w:val="20"/>
          <w:lang w:val="pt-PT"/>
        </w:rPr>
        <w:t xml:space="preserve"> </w:t>
      </w:r>
    </w:p>
    <w:p w:rsidR="00ED7C15" w:rsidRPr="00BC0BF0" w:rsidRDefault="00ED7C15" w:rsidP="00ED7C15">
      <w:pPr>
        <w:pStyle w:val="Preamble"/>
        <w:rPr>
          <w:sz w:val="20"/>
          <w:szCs w:val="20"/>
          <w:lang w:val="pt-PT"/>
        </w:rPr>
      </w:pPr>
    </w:p>
    <w:p w:rsidR="00ED7C15" w:rsidRPr="00BC0BF0" w:rsidRDefault="00ED7C15" w:rsidP="00ED7C15">
      <w:pPr>
        <w:pStyle w:val="Preamble"/>
        <w:rPr>
          <w:sz w:val="20"/>
          <w:szCs w:val="20"/>
          <w:lang w:val="pt-PT"/>
        </w:rPr>
      </w:pPr>
    </w:p>
    <w:p w:rsidR="00ED7C15" w:rsidRPr="00BC0BF0" w:rsidRDefault="00ED7C15" w:rsidP="00ED7C15">
      <w:pPr>
        <w:pStyle w:val="Preamble"/>
        <w:rPr>
          <w:sz w:val="20"/>
          <w:szCs w:val="20"/>
          <w:lang w:val="pt-PT"/>
        </w:rPr>
      </w:pPr>
    </w:p>
    <w:p w:rsidR="00ED7C15" w:rsidRPr="00BC0BF0" w:rsidRDefault="00ED7C15" w:rsidP="00ED7C15">
      <w:pPr>
        <w:pStyle w:val="Preamble"/>
        <w:rPr>
          <w:sz w:val="20"/>
          <w:szCs w:val="20"/>
          <w:lang w:val="pt-PT"/>
        </w:rPr>
      </w:pPr>
    </w:p>
    <w:p w:rsidR="00ED7C15" w:rsidRPr="00BC0BF0" w:rsidRDefault="00ED7C15" w:rsidP="00ED7C15">
      <w:pPr>
        <w:pStyle w:val="Preamble"/>
        <w:rPr>
          <w:sz w:val="20"/>
          <w:szCs w:val="20"/>
          <w:lang w:val="pt-PT"/>
        </w:rPr>
      </w:pPr>
    </w:p>
    <w:p w:rsidR="00ED7C15" w:rsidRPr="00BC0BF0" w:rsidRDefault="00ED7C15" w:rsidP="00ED7C15">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D7C15" w:rsidRPr="00662B95"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7C15" w:rsidRPr="00BC0BF0" w:rsidRDefault="00ED7C15" w:rsidP="001829F1">
            <w:pPr>
              <w:ind w:right="-115"/>
              <w:rPr>
                <w:i/>
                <w:sz w:val="18"/>
                <w:szCs w:val="18"/>
                <w:lang w:val="pt-PT"/>
              </w:rPr>
            </w:pPr>
          </w:p>
          <w:p w:rsidR="00ED7C15" w:rsidRPr="00BC0BF0" w:rsidRDefault="00ED7C15" w:rsidP="001829F1">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Pr="00BC0BF0">
              <w:rPr>
                <w:rFonts w:cs="Tahoma"/>
                <w:sz w:val="18"/>
                <w:szCs w:val="18"/>
                <w:vertAlign w:val="superscript"/>
                <w:lang w:val="pt-PT"/>
              </w:rPr>
              <w:t xml:space="preserve">  </w:t>
            </w:r>
            <w:r w:rsidRPr="00BC0BF0">
              <w:rPr>
                <w:rFonts w:cs="Tahoma"/>
                <w:sz w:val="18"/>
                <w:szCs w:val="18"/>
                <w:lang w:val="pt-PT"/>
              </w:rPr>
              <w:t xml:space="preserve">                                                                        </w:t>
            </w:r>
          </w:p>
        </w:tc>
      </w:tr>
    </w:tbl>
    <w:p w:rsidR="00ED7C15" w:rsidRDefault="00ED7C15" w:rsidP="00ED7C15">
      <w:pPr>
        <w:pStyle w:val="Preamble"/>
        <w:widowControl w:val="0"/>
        <w:rPr>
          <w:b w:val="0"/>
          <w:sz w:val="20"/>
          <w:szCs w:val="20"/>
          <w:lang w:val="pt-BR"/>
        </w:rPr>
      </w:pPr>
      <w:r w:rsidRPr="00700A06">
        <w:rPr>
          <w:sz w:val="20"/>
          <w:szCs w:val="20"/>
          <w:lang w:val="pt-BR"/>
        </w:rPr>
        <w:lastRenderedPageBreak/>
        <w:t>NOTIFICAÇÃO IMPORTANTE:</w:t>
      </w:r>
      <w:r w:rsidRPr="00BC0BF0">
        <w:rPr>
          <w:rFonts w:eastAsia="SimSun"/>
          <w:sz w:val="20"/>
          <w:szCs w:val="20"/>
          <w:lang w:val="pt-PT"/>
        </w:rPr>
        <w:t xml:space="preserve"> </w:t>
      </w:r>
      <w:r w:rsidRPr="00700A06">
        <w:rPr>
          <w:sz w:val="20"/>
          <w:szCs w:val="20"/>
          <w:lang w:val="pt-BR"/>
        </w:rPr>
        <w:t xml:space="preserve">ATUALIZAÇÕES AUTOMÁTICAS PARA VERSÕES ANTERIORES </w:t>
      </w:r>
      <w:r w:rsidRPr="00782BF7">
        <w:rPr>
          <w:spacing w:val="4"/>
          <w:sz w:val="20"/>
          <w:szCs w:val="20"/>
          <w:lang w:val="pt-BR"/>
        </w:rPr>
        <w:t>DO SQL SERVER.</w:t>
      </w:r>
      <w:r w:rsidRPr="00BC0BF0">
        <w:rPr>
          <w:rFonts w:eastAsia="SimSun"/>
          <w:spacing w:val="4"/>
          <w:sz w:val="20"/>
          <w:szCs w:val="20"/>
          <w:lang w:val="pt-PT"/>
        </w:rPr>
        <w:t xml:space="preserve"> </w:t>
      </w:r>
      <w:r w:rsidRPr="00782BF7">
        <w:rPr>
          <w:b w:val="0"/>
          <w:spacing w:val="4"/>
          <w:sz w:val="20"/>
          <w:szCs w:val="20"/>
          <w:lang w:val="pt-BR"/>
        </w:rPr>
        <w:t>Se este software estiver instalado em servidores ou dispositivos nos quais estiver</w:t>
      </w:r>
      <w:r w:rsidRPr="00700A06">
        <w:rPr>
          <w:b w:val="0"/>
          <w:sz w:val="20"/>
          <w:szCs w:val="20"/>
          <w:lang w:val="pt-BR"/>
        </w:rPr>
        <w:t xml:space="preserve"> em</w:t>
      </w:r>
      <w:r>
        <w:rPr>
          <w:b w:val="0"/>
          <w:sz w:val="20"/>
          <w:szCs w:val="20"/>
          <w:lang w:val="pt-BR"/>
        </w:rPr>
        <w:t> </w:t>
      </w:r>
      <w:r w:rsidRPr="00700A06">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Pr="00BC0BF0">
        <w:rPr>
          <w:rFonts w:eastAsia="SimSun"/>
          <w:b w:val="0"/>
          <w:bCs w:val="0"/>
          <w:sz w:val="20"/>
          <w:szCs w:val="20"/>
          <w:lang w:val="pt-PT"/>
        </w:rPr>
        <w:t xml:space="preserve"> </w:t>
      </w:r>
      <w:r w:rsidRPr="00700A06">
        <w:rPr>
          <w:rFonts w:eastAsia="SimSun"/>
          <w:b w:val="0"/>
          <w:sz w:val="20"/>
          <w:szCs w:val="20"/>
          <w:lang w:val="pt-BR"/>
        </w:rPr>
        <w:t>Este recurso não pode ser desativado.</w:t>
      </w:r>
      <w:r w:rsidRPr="00BC0BF0">
        <w:rPr>
          <w:rFonts w:eastAsia="SimSun"/>
          <w:b w:val="0"/>
          <w:bCs w:val="0"/>
          <w:sz w:val="20"/>
          <w:szCs w:val="20"/>
          <w:lang w:val="pt-PT"/>
        </w:rPr>
        <w:t xml:space="preserve"> </w:t>
      </w:r>
      <w:r w:rsidRPr="00700A06">
        <w:rPr>
          <w:b w:val="0"/>
          <w:sz w:val="20"/>
          <w:szCs w:val="20"/>
          <w:lang w:val="pt-BR"/>
        </w:rPr>
        <w:t>A remoção desses arquivos poderá causar erros no software, e talvez não seja possível recuperar os arquivos originais.</w:t>
      </w:r>
      <w:r w:rsidRPr="00BC0BF0">
        <w:rPr>
          <w:b w:val="0"/>
          <w:bCs w:val="0"/>
          <w:sz w:val="20"/>
          <w:szCs w:val="20"/>
          <w:lang w:val="pt-PT"/>
        </w:rPr>
        <w:t xml:space="preserve"> </w:t>
      </w:r>
      <w:r w:rsidRPr="00700A06">
        <w:rPr>
          <w:b w:val="0"/>
          <w:sz w:val="20"/>
          <w:szCs w:val="20"/>
          <w:lang w:val="pt-BR"/>
        </w:rPr>
        <w:t>Ao</w:t>
      </w:r>
      <w:r>
        <w:rPr>
          <w:b w:val="0"/>
          <w:sz w:val="20"/>
          <w:szCs w:val="20"/>
          <w:lang w:val="pt-BR"/>
        </w:rPr>
        <w:t> </w:t>
      </w:r>
      <w:r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Pr>
          <w:b w:val="0"/>
          <w:sz w:val="20"/>
          <w:szCs w:val="20"/>
          <w:lang w:val="pt-BR"/>
        </w:rPr>
        <w:t> </w:t>
      </w:r>
      <w:r w:rsidRPr="00700A06">
        <w:rPr>
          <w:b w:val="0"/>
          <w:sz w:val="20"/>
          <w:szCs w:val="20"/>
          <w:lang w:val="pt-BR"/>
        </w:rPr>
        <w:t>qualquer uma delas) em execução nesse servidor ou dispositivo.</w:t>
      </w:r>
    </w:p>
    <w:p w:rsidR="00ED7C15" w:rsidRPr="00BC0BF0" w:rsidRDefault="00ED7C15" w:rsidP="00ED7C15">
      <w:pPr>
        <w:pStyle w:val="PreambleBorderAbove"/>
        <w:widowControl w:val="0"/>
        <w:jc w:val="center"/>
        <w:rPr>
          <w:lang w:val="pt-PT"/>
        </w:rPr>
      </w:pPr>
      <w:r w:rsidRPr="00BC0BF0">
        <w:rPr>
          <w:sz w:val="20"/>
          <w:lang w:val="pt-PT"/>
        </w:rPr>
        <w:t>***</w:t>
      </w:r>
    </w:p>
    <w:p w:rsidR="00ED7C15" w:rsidRPr="00BC0BF0" w:rsidRDefault="00ED7C15" w:rsidP="00ED7C15">
      <w:pPr>
        <w:pStyle w:val="PreambleBorderAbove"/>
        <w:widowControl w:val="0"/>
        <w:rPr>
          <w:lang w:val="pt-PT"/>
        </w:rPr>
      </w:pPr>
      <w:r>
        <w:rPr>
          <w:sz w:val="20"/>
          <w:lang w:val="pt-BR"/>
        </w:rPr>
        <w:t>CONCORDANDO COM OS PRESENTES TERMOS DE LICENÇA, SER-LHE-ÃO CONFERIDOS OS DIREITOS ABAIXO PARA CADA LICENÇA DE SOFTWARE ADQUIRIDA.</w:t>
      </w:r>
    </w:p>
    <w:p w:rsidR="00ED7C15" w:rsidRPr="00700A06" w:rsidRDefault="00ED7C15" w:rsidP="00ED7C15">
      <w:pPr>
        <w:pStyle w:val="Heading1"/>
        <w:widowControl w:val="0"/>
        <w:ind w:left="360" w:hanging="360"/>
        <w:rPr>
          <w:sz w:val="20"/>
          <w:szCs w:val="20"/>
        </w:rPr>
      </w:pPr>
      <w:r w:rsidRPr="00700A06">
        <w:rPr>
          <w:sz w:val="20"/>
          <w:szCs w:val="20"/>
          <w:lang w:val="pt-BR"/>
        </w:rPr>
        <w:t>VISÃO GERAL.</w:t>
      </w:r>
    </w:p>
    <w:p w:rsidR="00ED7C15" w:rsidRPr="00700A06" w:rsidRDefault="00ED7C15" w:rsidP="00ED7C15">
      <w:pPr>
        <w:pStyle w:val="Heading2"/>
        <w:widowControl w:val="0"/>
        <w:rPr>
          <w:sz w:val="20"/>
          <w:szCs w:val="20"/>
        </w:rPr>
      </w:pPr>
      <w:r w:rsidRPr="00700A06">
        <w:rPr>
          <w:rFonts w:eastAsia="SimSun"/>
          <w:sz w:val="20"/>
          <w:szCs w:val="20"/>
          <w:lang w:val="pt-BR"/>
        </w:rPr>
        <w:t>Software.</w:t>
      </w:r>
      <w:r w:rsidRPr="00700A06">
        <w:rPr>
          <w:sz w:val="20"/>
          <w:szCs w:val="20"/>
        </w:rPr>
        <w:t xml:space="preserve"> </w:t>
      </w:r>
      <w:r w:rsidRPr="00700A06">
        <w:rPr>
          <w:b w:val="0"/>
          <w:sz w:val="20"/>
          <w:szCs w:val="20"/>
          <w:lang w:val="pt-BR"/>
        </w:rPr>
        <w:t>O software inclui</w:t>
      </w:r>
    </w:p>
    <w:p w:rsidR="00ED7C15" w:rsidRPr="00700A06" w:rsidRDefault="00ED7C15" w:rsidP="00ED7C15">
      <w:pPr>
        <w:pStyle w:val="Bullet3"/>
        <w:widowControl w:val="0"/>
        <w:rPr>
          <w:sz w:val="20"/>
          <w:szCs w:val="20"/>
        </w:rPr>
      </w:pPr>
      <w:r w:rsidRPr="00700A06">
        <w:rPr>
          <w:sz w:val="20"/>
          <w:szCs w:val="20"/>
          <w:lang w:val="pt-BR"/>
        </w:rPr>
        <w:t>software para servidores e</w:t>
      </w:r>
    </w:p>
    <w:p w:rsidR="00ED7C15" w:rsidRPr="00BC0BF0" w:rsidRDefault="00ED7C15" w:rsidP="00ED7C15">
      <w:pPr>
        <w:pStyle w:val="Bullet3"/>
        <w:widowControl w:val="0"/>
        <w:rPr>
          <w:sz w:val="20"/>
          <w:szCs w:val="20"/>
          <w:lang w:val="pt-PT"/>
        </w:rPr>
      </w:pPr>
      <w:r w:rsidRPr="00700A06">
        <w:rPr>
          <w:sz w:val="20"/>
          <w:szCs w:val="20"/>
          <w:lang w:val="pt-BR"/>
        </w:rPr>
        <w:t>software adicional que pode ser usado apenas com o software de servidor, direta ou</w:t>
      </w:r>
      <w:r>
        <w:rPr>
          <w:sz w:val="20"/>
          <w:szCs w:val="20"/>
          <w:lang w:val="pt-BR"/>
        </w:rPr>
        <w:t> </w:t>
      </w:r>
      <w:r w:rsidRPr="00700A06">
        <w:rPr>
          <w:sz w:val="20"/>
          <w:szCs w:val="20"/>
          <w:lang w:val="pt-BR"/>
        </w:rPr>
        <w:t>indiretamente, por meio de outros softwares.</w:t>
      </w:r>
    </w:p>
    <w:p w:rsidR="00ED7C15" w:rsidRPr="00BC0BF0" w:rsidRDefault="00ED7C15" w:rsidP="00ED7C15">
      <w:pPr>
        <w:pStyle w:val="Heading2"/>
        <w:widowControl w:val="0"/>
        <w:rPr>
          <w:sz w:val="20"/>
          <w:szCs w:val="20"/>
          <w:lang w:val="pt-PT"/>
        </w:rPr>
      </w:pPr>
      <w:r w:rsidRPr="00700A06">
        <w:rPr>
          <w:rFonts w:eastAsia="SimSun"/>
          <w:sz w:val="20"/>
          <w:szCs w:val="20"/>
          <w:lang w:val="pt-BR"/>
        </w:rPr>
        <w:t>Modelo de Licença.</w:t>
      </w:r>
      <w:r w:rsidRPr="00BC0BF0">
        <w:rPr>
          <w:sz w:val="20"/>
          <w:szCs w:val="20"/>
          <w:lang w:val="pt-PT"/>
        </w:rPr>
        <w:t xml:space="preserve"> </w:t>
      </w:r>
      <w:r w:rsidRPr="00700A06">
        <w:rPr>
          <w:b w:val="0"/>
          <w:sz w:val="20"/>
          <w:szCs w:val="20"/>
          <w:lang w:val="pt-BR"/>
        </w:rPr>
        <w:t>O software é licenciado com base no</w:t>
      </w:r>
    </w:p>
    <w:p w:rsidR="00ED7C15" w:rsidRPr="00BC0BF0" w:rsidRDefault="00ED7C15" w:rsidP="00ED7C15">
      <w:pPr>
        <w:pStyle w:val="Bullet3"/>
        <w:widowControl w:val="0"/>
        <w:rPr>
          <w:sz w:val="20"/>
          <w:szCs w:val="20"/>
          <w:lang w:val="pt-PT"/>
        </w:rPr>
      </w:pPr>
      <w:r w:rsidRPr="00700A06">
        <w:rPr>
          <w:sz w:val="20"/>
          <w:szCs w:val="20"/>
          <w:lang w:val="pt-BR"/>
        </w:rPr>
        <w:t>número de instâncias do software para servidores executado e</w:t>
      </w:r>
    </w:p>
    <w:p w:rsidR="00ED7C15" w:rsidRPr="00BC0BF0" w:rsidRDefault="00ED7C15" w:rsidP="00ED7C15">
      <w:pPr>
        <w:pStyle w:val="Bullet3"/>
        <w:widowControl w:val="0"/>
        <w:rPr>
          <w:sz w:val="20"/>
          <w:szCs w:val="20"/>
          <w:lang w:val="pt-PT"/>
        </w:rPr>
      </w:pPr>
      <w:r w:rsidRPr="00700A06">
        <w:rPr>
          <w:sz w:val="20"/>
          <w:szCs w:val="20"/>
          <w:lang w:val="pt-BR"/>
        </w:rPr>
        <w:t>número de dispositivos e usuários que acessam as instâncias do software de servidor.</w:t>
      </w:r>
    </w:p>
    <w:p w:rsidR="00ED7C15" w:rsidRPr="00700A06" w:rsidRDefault="00ED7C15" w:rsidP="00ED7C15">
      <w:pPr>
        <w:pStyle w:val="Heading2"/>
        <w:widowControl w:val="0"/>
        <w:rPr>
          <w:sz w:val="20"/>
          <w:szCs w:val="20"/>
        </w:rPr>
      </w:pPr>
      <w:r w:rsidRPr="00700A06">
        <w:rPr>
          <w:sz w:val="20"/>
          <w:szCs w:val="20"/>
          <w:lang w:val="pt-BR"/>
        </w:rPr>
        <w:t>Terminologia de Licenciamento.</w:t>
      </w:r>
    </w:p>
    <w:p w:rsidR="00ED7C15" w:rsidRPr="00BC0BF0" w:rsidRDefault="00ED7C15" w:rsidP="00ED7C15">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rsidR="00ED7C15" w:rsidRPr="00BC0BF0" w:rsidRDefault="00ED7C15" w:rsidP="00ED7C15">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rsidR="00ED7C15" w:rsidRPr="00BC0BF0" w:rsidRDefault="00ED7C15" w:rsidP="00ED7C15">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Pr="00700A06">
        <w:rPr>
          <w:sz w:val="20"/>
          <w:szCs w:val="20"/>
          <w:lang w:val="pt-BR"/>
        </w:rPr>
        <w:t>“Ambiente de sistema operacional” ou “OSE” é</w:t>
      </w:r>
    </w:p>
    <w:p w:rsidR="00ED7C15" w:rsidRPr="00BC0BF0" w:rsidRDefault="00ED7C15" w:rsidP="00ED7C15">
      <w:pPr>
        <w:pStyle w:val="Bullet4"/>
        <w:widowControl w:val="0"/>
        <w:numPr>
          <w:ilvl w:val="0"/>
          <w:numId w:val="6"/>
        </w:numPr>
        <w:ind w:left="1440" w:hanging="360"/>
        <w:rPr>
          <w:sz w:val="20"/>
          <w:szCs w:val="20"/>
          <w:lang w:val="pt-PT"/>
        </w:rPr>
      </w:pPr>
      <w:r w:rsidRPr="00700A06">
        <w:rPr>
          <w:sz w:val="20"/>
          <w:szCs w:val="20"/>
          <w:lang w:val="pt-BR"/>
        </w:rPr>
        <w:t>uma instância total ou parcial de sistema operacional ou uma instância total ou parcial de</w:t>
      </w:r>
      <w:r>
        <w:rPr>
          <w:sz w:val="20"/>
          <w:szCs w:val="20"/>
          <w:lang w:val="pt-BR"/>
        </w:rPr>
        <w:t> </w:t>
      </w:r>
      <w:r w:rsidRPr="00700A06">
        <w:rPr>
          <w:sz w:val="20"/>
          <w:szCs w:val="20"/>
          <w:lang w:val="pt-BR"/>
        </w:rPr>
        <w:t>um sistema operacional virtual (ou, de outra forma, emulado) que permite separar a</w:t>
      </w:r>
      <w:r>
        <w:rPr>
          <w:sz w:val="20"/>
          <w:szCs w:val="20"/>
          <w:lang w:val="pt-BR"/>
        </w:rPr>
        <w:t> </w:t>
      </w:r>
      <w:r w:rsidRPr="00700A06">
        <w:rPr>
          <w:sz w:val="20"/>
          <w:szCs w:val="20"/>
          <w:lang w:val="pt-BR"/>
        </w:rPr>
        <w:t>identidade da máquina (nome do computador principal ou identificador exclusivo similar) ou os direitos administrativos e</w:t>
      </w:r>
    </w:p>
    <w:p w:rsidR="00ED7C15" w:rsidRPr="00BC0BF0" w:rsidRDefault="00ED7C15" w:rsidP="00ED7C15">
      <w:pPr>
        <w:pStyle w:val="Bullet4"/>
        <w:widowControl w:val="0"/>
        <w:numPr>
          <w:ilvl w:val="0"/>
          <w:numId w:val="6"/>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Pr>
          <w:sz w:val="20"/>
          <w:szCs w:val="20"/>
          <w:lang w:val="pt-BR"/>
        </w:rPr>
        <w:t> </w:t>
      </w:r>
      <w:r w:rsidRPr="00700A06">
        <w:rPr>
          <w:sz w:val="20"/>
          <w:szCs w:val="20"/>
          <w:lang w:val="pt-BR"/>
        </w:rPr>
        <w:t>sistema operacional ou na parte identificada acima.</w:t>
      </w:r>
    </w:p>
    <w:p w:rsidR="00ED7C15" w:rsidRPr="00BC0BF0" w:rsidRDefault="00ED7C15" w:rsidP="00ED7C15">
      <w:pPr>
        <w:pStyle w:val="Body3"/>
        <w:widowControl w:val="0"/>
        <w:ind w:left="1440" w:hanging="363"/>
        <w:rPr>
          <w:sz w:val="20"/>
          <w:szCs w:val="20"/>
          <w:lang w:val="pt-PT"/>
        </w:rPr>
      </w:pPr>
      <w:r w:rsidRPr="00BC0BF0">
        <w:rPr>
          <w:rFonts w:eastAsia="SimSun"/>
          <w:sz w:val="20"/>
          <w:szCs w:val="20"/>
          <w:lang w:val="pt-PT"/>
        </w:rPr>
        <w:tab/>
      </w:r>
      <w:r w:rsidRPr="00700A06">
        <w:rPr>
          <w:sz w:val="20"/>
          <w:szCs w:val="20"/>
          <w:lang w:val="pt-BR"/>
        </w:rPr>
        <w:t>Um sistema de hardware físico pode ter um dos itens abaixo ou ambos:</w:t>
      </w:r>
    </w:p>
    <w:p w:rsidR="00ED7C15" w:rsidRPr="00BC0BF0" w:rsidRDefault="00ED7C15" w:rsidP="00ED7C15">
      <w:pPr>
        <w:pStyle w:val="Body3"/>
        <w:widowControl w:val="0"/>
        <w:numPr>
          <w:ilvl w:val="0"/>
          <w:numId w:val="7"/>
        </w:numPr>
        <w:rPr>
          <w:sz w:val="20"/>
          <w:szCs w:val="20"/>
          <w:lang w:val="pt-PT"/>
        </w:rPr>
      </w:pPr>
      <w:r w:rsidRPr="00700A06">
        <w:rPr>
          <w:sz w:val="20"/>
          <w:szCs w:val="20"/>
          <w:lang w:val="pt-BR"/>
        </w:rPr>
        <w:t>um ambiente de sistema operacional físico;</w:t>
      </w:r>
    </w:p>
    <w:p w:rsidR="00ED7C15" w:rsidRPr="00BC0BF0" w:rsidRDefault="00ED7C15" w:rsidP="00ED7C15">
      <w:pPr>
        <w:pStyle w:val="Body3"/>
        <w:widowControl w:val="0"/>
        <w:numPr>
          <w:ilvl w:val="0"/>
          <w:numId w:val="7"/>
        </w:numPr>
        <w:rPr>
          <w:rFonts w:eastAsia="SimSun"/>
          <w:sz w:val="20"/>
          <w:szCs w:val="20"/>
          <w:lang w:val="pt-PT"/>
        </w:rPr>
      </w:pPr>
      <w:r w:rsidRPr="00700A06">
        <w:rPr>
          <w:rFonts w:eastAsia="SimSun"/>
          <w:sz w:val="20"/>
          <w:szCs w:val="20"/>
          <w:lang w:val="pt-BR"/>
        </w:rPr>
        <w:t>um ou mais ambientes de sistema operacional virtuais.</w:t>
      </w:r>
    </w:p>
    <w:p w:rsidR="00ED7C15" w:rsidRPr="00BC0BF0" w:rsidRDefault="00ED7C15" w:rsidP="00ED7C15">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Pr="00782BF7">
        <w:rPr>
          <w:spacing w:val="-2"/>
          <w:sz w:val="20"/>
          <w:szCs w:val="20"/>
          <w:lang w:val="pt-BR"/>
        </w:rPr>
        <w:t xml:space="preserve">A instância de sistema operacional usada para executar </w:t>
      </w:r>
      <w:r w:rsidRPr="00782BF7">
        <w:rPr>
          <w:spacing w:val="4"/>
          <w:sz w:val="20"/>
          <w:szCs w:val="20"/>
          <w:lang w:val="pt-BR"/>
        </w:rPr>
        <w:t>o software de virtualização de hardware ou para fornecer serviços de virtualização de</w:t>
      </w:r>
      <w:r w:rsidRPr="00700A06">
        <w:rPr>
          <w:sz w:val="20"/>
          <w:szCs w:val="20"/>
          <w:lang w:val="pt-BR"/>
        </w:rPr>
        <w:t xml:space="preserve"> </w:t>
      </w:r>
      <w:r w:rsidRPr="00782BF7">
        <w:rPr>
          <w:spacing w:val="-2"/>
          <w:sz w:val="20"/>
          <w:szCs w:val="20"/>
          <w:lang w:val="pt-BR"/>
        </w:rPr>
        <w:t xml:space="preserve">hardware (por exemplo, a tecnologia de virtualização da Microsoft ou tecnologias similares) </w:t>
      </w:r>
      <w:r w:rsidRPr="00700A06">
        <w:rPr>
          <w:sz w:val="20"/>
          <w:szCs w:val="20"/>
          <w:lang w:val="pt-BR"/>
        </w:rPr>
        <w:t>é considerada parte do ambiente de sistema operacional físico.</w:t>
      </w:r>
    </w:p>
    <w:p w:rsidR="00ED7C15" w:rsidRPr="00BC0BF0" w:rsidRDefault="00ED7C15" w:rsidP="00ED7C15">
      <w:pPr>
        <w:pStyle w:val="Bullet3"/>
        <w:widowControl w:val="0"/>
        <w:numPr>
          <w:ilvl w:val="0"/>
          <w:numId w:val="0"/>
        </w:numPr>
        <w:ind w:left="1440"/>
        <w:rPr>
          <w:rFonts w:eastAsia="SimSun"/>
          <w:sz w:val="20"/>
          <w:szCs w:val="20"/>
          <w:lang w:val="pt-PT"/>
        </w:rPr>
      </w:pPr>
      <w:r w:rsidRPr="00700A06">
        <w:rPr>
          <w:rFonts w:eastAsia="SimSun"/>
          <w:sz w:val="20"/>
          <w:szCs w:val="20"/>
          <w:lang w:val="pt-BR"/>
        </w:rPr>
        <w:lastRenderedPageBreak/>
        <w:t>Um ambiente de sistema operacional virtual é configurado para ser executado em um sistema de hardware virtual (ou emulado).</w:t>
      </w:r>
    </w:p>
    <w:p w:rsidR="00ED7C15" w:rsidRPr="00BC0BF0" w:rsidRDefault="00ED7C15" w:rsidP="00ED7C15">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 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Pr>
          <w:sz w:val="20"/>
          <w:szCs w:val="20"/>
          <w:lang w:val="pt-BR"/>
        </w:rPr>
        <w:t> </w:t>
      </w:r>
      <w:r w:rsidRPr="00700A06">
        <w:rPr>
          <w:sz w:val="20"/>
          <w:szCs w:val="20"/>
          <w:lang w:val="pt-BR"/>
        </w:rPr>
        <w:t>hardware físico separado.</w:t>
      </w:r>
    </w:p>
    <w:p w:rsidR="00ED7C15" w:rsidRPr="00BC0BF0" w:rsidRDefault="00ED7C15" w:rsidP="00ED7C15">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rsidR="00ED7C15" w:rsidRPr="000352E3" w:rsidRDefault="00ED7C15" w:rsidP="00ED7C15">
      <w:pPr>
        <w:pStyle w:val="Heading1"/>
        <w:widowControl w:val="0"/>
        <w:ind w:left="360" w:hanging="360"/>
        <w:rPr>
          <w:sz w:val="20"/>
          <w:szCs w:val="20"/>
        </w:rPr>
      </w:pPr>
      <w:r w:rsidRPr="000352E3">
        <w:rPr>
          <w:sz w:val="20"/>
          <w:szCs w:val="20"/>
          <w:lang w:val="pt-BR"/>
        </w:rPr>
        <w:t>DIREITOS DE USO.</w:t>
      </w:r>
    </w:p>
    <w:p w:rsidR="00ED7C15" w:rsidRPr="00BC0BF0" w:rsidRDefault="00ED7C15" w:rsidP="00ED7C15">
      <w:pPr>
        <w:pStyle w:val="Heading2"/>
        <w:widowControl w:val="0"/>
        <w:rPr>
          <w:sz w:val="20"/>
          <w:szCs w:val="20"/>
          <w:lang w:val="pt-PT"/>
        </w:rPr>
      </w:pPr>
      <w:r w:rsidRPr="000352E3">
        <w:rPr>
          <w:sz w:val="20"/>
          <w:szCs w:val="20"/>
          <w:lang w:val="pt-BR"/>
        </w:rPr>
        <w:t>Consignação da Licença ao Servidor.</w:t>
      </w:r>
    </w:p>
    <w:p w:rsidR="00ED7C15" w:rsidRPr="00BC0BF0" w:rsidRDefault="00ED7C15" w:rsidP="00ED7C15">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Pr="00BC0BF0">
        <w:rPr>
          <w:sz w:val="20"/>
          <w:szCs w:val="20"/>
          <w:lang w:val="pt-PT"/>
        </w:rPr>
        <w:t xml:space="preserve"> </w:t>
      </w:r>
      <w:r w:rsidRPr="000352E3">
        <w:rPr>
          <w:sz w:val="20"/>
          <w:szCs w:val="20"/>
          <w:lang w:val="pt-BR"/>
        </w:rPr>
        <w:t>Antes de executar qualquer instância do software de servidor sob uma licença de software, você deverá consignar essa licença a um dos servidores,</w:t>
      </w:r>
      <w:r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 o qual a licença é cedida é considerado o “servidor licenciado” para essa licença.</w:t>
      </w:r>
      <w:r w:rsidRPr="00BC0BF0">
        <w:rPr>
          <w:sz w:val="20"/>
          <w:szCs w:val="20"/>
          <w:lang w:val="pt-PT"/>
        </w:rPr>
        <w:t xml:space="preserve"> </w:t>
      </w:r>
      <w:r w:rsidRPr="000352E3">
        <w:rPr>
          <w:sz w:val="20"/>
          <w:szCs w:val="20"/>
          <w:lang w:val="pt-BR"/>
        </w:rPr>
        <w:t>Não</w:t>
      </w:r>
      <w:r>
        <w:rPr>
          <w:sz w:val="20"/>
          <w:szCs w:val="20"/>
          <w:lang w:val="pt-BR"/>
        </w:rPr>
        <w:t> </w:t>
      </w:r>
      <w:r w:rsidRPr="000352E3">
        <w:rPr>
          <w:sz w:val="20"/>
          <w:szCs w:val="20"/>
          <w:lang w:val="pt-BR"/>
        </w:rPr>
        <w:t>é</w:t>
      </w:r>
      <w:r>
        <w:rPr>
          <w:sz w:val="20"/>
          <w:szCs w:val="20"/>
          <w:lang w:val="pt-BR"/>
        </w:rPr>
        <w:t> </w:t>
      </w:r>
      <w:r w:rsidRPr="000352E3">
        <w:rPr>
          <w:sz w:val="20"/>
          <w:szCs w:val="20"/>
          <w:lang w:val="pt-BR"/>
        </w:rPr>
        <w:t>permitido ceder a mesma licença a mais de um servidor.</w:t>
      </w:r>
      <w:r w:rsidRPr="00BC0BF0">
        <w:rPr>
          <w:sz w:val="20"/>
          <w:szCs w:val="20"/>
          <w:lang w:val="pt-PT"/>
        </w:rPr>
        <w:t xml:space="preserve"> </w:t>
      </w:r>
      <w:r w:rsidRPr="000352E3">
        <w:rPr>
          <w:sz w:val="20"/>
          <w:szCs w:val="20"/>
          <w:lang w:val="pt-BR"/>
        </w:rPr>
        <w:t>Uma partição de hardware ou</w:t>
      </w:r>
      <w:r>
        <w:rPr>
          <w:sz w:val="20"/>
          <w:szCs w:val="20"/>
          <w:lang w:val="pt-BR"/>
        </w:rPr>
        <w:t> </w:t>
      </w:r>
      <w:r w:rsidRPr="000352E3">
        <w:rPr>
          <w:sz w:val="20"/>
          <w:szCs w:val="20"/>
          <w:lang w:val="pt-BR"/>
        </w:rPr>
        <w:t>blade é considerado um servidor separado.</w:t>
      </w:r>
    </w:p>
    <w:p w:rsidR="00ED7C15" w:rsidRPr="00BC0BF0" w:rsidRDefault="00ED7C15" w:rsidP="00ED7C15">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Pr="00BC0BF0">
        <w:rPr>
          <w:sz w:val="20"/>
          <w:szCs w:val="20"/>
          <w:lang w:val="pt-PT"/>
        </w:rPr>
        <w:t xml:space="preserve"> </w:t>
      </w:r>
      <w:r w:rsidRPr="000352E3">
        <w:rPr>
          <w:sz w:val="20"/>
          <w:szCs w:val="20"/>
          <w:lang w:val="pt-BR"/>
        </w:rPr>
        <w:t>Você poderá realocar uma licença de software, mas apenas 90 dias depois da última consignação.</w:t>
      </w:r>
      <w:r w:rsidRPr="00BC0BF0">
        <w:rPr>
          <w:sz w:val="20"/>
          <w:szCs w:val="20"/>
          <w:lang w:val="pt-PT"/>
        </w:rPr>
        <w:t xml:space="preserve"> </w:t>
      </w:r>
      <w:r w:rsidRPr="000352E3">
        <w:rPr>
          <w:sz w:val="20"/>
          <w:szCs w:val="20"/>
          <w:lang w:val="pt-BR"/>
        </w:rPr>
        <w:t>Será possível realocar uma licença de software mais cedo se você aposentar o servidor licenciado em decorrência de uma falha permanente de hardware.</w:t>
      </w:r>
      <w:r w:rsidRPr="00BC0BF0">
        <w:rPr>
          <w:sz w:val="20"/>
          <w:szCs w:val="20"/>
          <w:lang w:val="pt-PT"/>
        </w:rPr>
        <w:t xml:space="preserve"> </w:t>
      </w:r>
      <w:r w:rsidRPr="000352E3">
        <w:rPr>
          <w:sz w:val="20"/>
          <w:szCs w:val="20"/>
          <w:lang w:val="pt-BR"/>
        </w:rPr>
        <w:t>Se</w:t>
      </w:r>
      <w:r>
        <w:rPr>
          <w:sz w:val="20"/>
          <w:szCs w:val="20"/>
          <w:lang w:val="pt-BR"/>
        </w:rPr>
        <w:t> </w:t>
      </w:r>
      <w:r w:rsidRPr="000352E3">
        <w:rPr>
          <w:sz w:val="20"/>
          <w:szCs w:val="20"/>
          <w:lang w:val="pt-BR"/>
        </w:rPr>
        <w:t>você realocar uma licença, o servidor para o qual a licença for realocada se tornará o</w:t>
      </w:r>
      <w:r>
        <w:rPr>
          <w:sz w:val="20"/>
          <w:szCs w:val="20"/>
          <w:lang w:val="pt-BR"/>
        </w:rPr>
        <w:t> </w:t>
      </w:r>
      <w:r w:rsidRPr="000352E3">
        <w:rPr>
          <w:sz w:val="20"/>
          <w:szCs w:val="20"/>
          <w:lang w:val="pt-BR"/>
        </w:rPr>
        <w:t>novo servidor licenciado dessa licença.</w:t>
      </w:r>
    </w:p>
    <w:p w:rsidR="00ED7C15" w:rsidRPr="00BC0BF0" w:rsidRDefault="00ED7C15" w:rsidP="00ED7C15">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Pr="00BC0BF0">
        <w:rPr>
          <w:spacing w:val="4"/>
          <w:sz w:val="20"/>
          <w:szCs w:val="20"/>
          <w:lang w:val="pt-PT"/>
        </w:rPr>
        <w:t xml:space="preserve"> </w:t>
      </w:r>
      <w:r w:rsidRPr="00782BF7">
        <w:rPr>
          <w:b w:val="0"/>
          <w:spacing w:val="4"/>
          <w:sz w:val="20"/>
          <w:szCs w:val="20"/>
          <w:lang w:val="pt-BR"/>
        </w:rPr>
        <w:t>Para cada licença de software para</w:t>
      </w:r>
      <w:r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rsidR="00ED7C15" w:rsidRPr="00BC0BF0" w:rsidRDefault="00ED7C15" w:rsidP="00ED7C15">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Pr="00BC0BF0">
        <w:rPr>
          <w:sz w:val="20"/>
          <w:szCs w:val="20"/>
          <w:lang w:val="pt-PT"/>
        </w:rPr>
        <w:t xml:space="preserve"> </w:t>
      </w:r>
      <w:r w:rsidRPr="000352E3">
        <w:rPr>
          <w:b w:val="0"/>
          <w:sz w:val="20"/>
          <w:szCs w:val="20"/>
          <w:lang w:val="pt-BR"/>
        </w:rPr>
        <w:t xml:space="preserve">É permitido usar um software </w:t>
      </w:r>
      <w:r w:rsidRPr="00782BF7">
        <w:rPr>
          <w:b w:val="0"/>
          <w:spacing w:val="-3"/>
          <w:sz w:val="20"/>
          <w:szCs w:val="20"/>
          <w:lang w:val="pt-BR"/>
        </w:rPr>
        <w:t>adicional apenas com o software de servidor, direta ou indiretamente, por meio de outros</w:t>
      </w:r>
      <w:r w:rsidRPr="000352E3">
        <w:rPr>
          <w:b w:val="0"/>
          <w:sz w:val="20"/>
          <w:szCs w:val="20"/>
          <w:lang w:val="pt-BR"/>
        </w:rPr>
        <w:t xml:space="preserve"> softwares.</w:t>
      </w:r>
    </w:p>
    <w:p w:rsidR="00ED7C15" w:rsidRPr="000352E3" w:rsidRDefault="00ED7C15" w:rsidP="00ED7C15">
      <w:pPr>
        <w:pStyle w:val="Bullet3"/>
        <w:widowControl w:val="0"/>
        <w:rPr>
          <w:sz w:val="20"/>
          <w:szCs w:val="20"/>
        </w:rPr>
      </w:pPr>
      <w:r w:rsidRPr="000352E3">
        <w:rPr>
          <w:sz w:val="20"/>
          <w:szCs w:val="20"/>
          <w:lang w:val="pt-BR"/>
        </w:rPr>
        <w:t>Business Intelligence Development Studio</w:t>
      </w:r>
    </w:p>
    <w:p w:rsidR="00ED7C15" w:rsidRPr="00BC0BF0" w:rsidRDefault="00ED7C15" w:rsidP="00ED7C15">
      <w:pPr>
        <w:pStyle w:val="Bullet3"/>
        <w:widowControl w:val="0"/>
        <w:rPr>
          <w:sz w:val="20"/>
          <w:szCs w:val="20"/>
          <w:lang w:val="pt-PT"/>
        </w:rPr>
      </w:pPr>
      <w:r w:rsidRPr="000352E3">
        <w:rPr>
          <w:sz w:val="20"/>
          <w:szCs w:val="20"/>
          <w:lang w:val="pt-BR"/>
        </w:rPr>
        <w:t>Compatibilidade das Ferramentas de Cliente com Versões Anteriores</w:t>
      </w:r>
    </w:p>
    <w:p w:rsidR="00ED7C15" w:rsidRPr="000352E3" w:rsidRDefault="00ED7C15" w:rsidP="00ED7C15">
      <w:pPr>
        <w:pStyle w:val="Bullet3"/>
        <w:widowControl w:val="0"/>
        <w:rPr>
          <w:sz w:val="20"/>
          <w:szCs w:val="20"/>
        </w:rPr>
      </w:pPr>
      <w:r w:rsidRPr="000352E3">
        <w:rPr>
          <w:sz w:val="20"/>
          <w:szCs w:val="20"/>
          <w:lang w:val="pt-BR"/>
        </w:rPr>
        <w:t>Conectividade das Ferramentas de Cliente</w:t>
      </w:r>
    </w:p>
    <w:p w:rsidR="00ED7C15" w:rsidRPr="000352E3" w:rsidRDefault="00ED7C15" w:rsidP="00ED7C15">
      <w:pPr>
        <w:pStyle w:val="Bullet3"/>
        <w:widowControl w:val="0"/>
        <w:rPr>
          <w:sz w:val="20"/>
          <w:szCs w:val="20"/>
        </w:rPr>
      </w:pPr>
      <w:r w:rsidRPr="000352E3">
        <w:rPr>
          <w:sz w:val="20"/>
          <w:szCs w:val="20"/>
          <w:lang w:val="pt-BR"/>
        </w:rPr>
        <w:t>SDK de Ferramentas de Cliente</w:t>
      </w:r>
    </w:p>
    <w:p w:rsidR="00ED7C15" w:rsidRPr="000352E3" w:rsidRDefault="00ED7C15" w:rsidP="00ED7C15">
      <w:pPr>
        <w:pStyle w:val="Bullet3"/>
        <w:widowControl w:val="0"/>
        <w:rPr>
          <w:sz w:val="20"/>
          <w:szCs w:val="20"/>
        </w:rPr>
      </w:pPr>
      <w:r w:rsidRPr="000352E3">
        <w:rPr>
          <w:sz w:val="20"/>
          <w:szCs w:val="20"/>
          <w:lang w:val="pt-BR"/>
        </w:rPr>
        <w:t>Cliente Data Quality</w:t>
      </w:r>
    </w:p>
    <w:p w:rsidR="00ED7C15" w:rsidRPr="000352E3" w:rsidRDefault="00ED7C15" w:rsidP="00ED7C15">
      <w:pPr>
        <w:pStyle w:val="Bullet3"/>
        <w:widowControl w:val="0"/>
        <w:rPr>
          <w:sz w:val="20"/>
          <w:szCs w:val="20"/>
        </w:rPr>
      </w:pPr>
      <w:r w:rsidRPr="000352E3">
        <w:rPr>
          <w:sz w:val="20"/>
          <w:szCs w:val="20"/>
          <w:lang w:val="pt-BR"/>
        </w:rPr>
        <w:t>Data Quality Services</w:t>
      </w:r>
    </w:p>
    <w:p w:rsidR="00ED7C15" w:rsidRPr="000352E3" w:rsidRDefault="00ED7C15" w:rsidP="00ED7C15">
      <w:pPr>
        <w:pStyle w:val="Bullet3"/>
        <w:widowControl w:val="0"/>
        <w:rPr>
          <w:sz w:val="20"/>
          <w:szCs w:val="20"/>
        </w:rPr>
      </w:pPr>
      <w:r w:rsidRPr="000352E3">
        <w:rPr>
          <w:sz w:val="20"/>
          <w:szCs w:val="20"/>
          <w:lang w:val="pt-BR"/>
        </w:rPr>
        <w:t>Distributed Replay Client</w:t>
      </w:r>
    </w:p>
    <w:p w:rsidR="00ED7C15" w:rsidRPr="000352E3" w:rsidRDefault="00ED7C15" w:rsidP="00ED7C15">
      <w:pPr>
        <w:pStyle w:val="Bullet3"/>
        <w:widowControl w:val="0"/>
        <w:rPr>
          <w:sz w:val="20"/>
          <w:szCs w:val="20"/>
        </w:rPr>
      </w:pPr>
      <w:r w:rsidRPr="000352E3">
        <w:rPr>
          <w:sz w:val="20"/>
          <w:szCs w:val="20"/>
          <w:lang w:val="pt-BR"/>
        </w:rPr>
        <w:t>Distributed Replay Controller</w:t>
      </w:r>
    </w:p>
    <w:p w:rsidR="00ED7C15" w:rsidRPr="000352E3" w:rsidRDefault="00ED7C15" w:rsidP="00ED7C15">
      <w:pPr>
        <w:pStyle w:val="Bullet3"/>
        <w:widowControl w:val="0"/>
        <w:rPr>
          <w:sz w:val="20"/>
          <w:szCs w:val="20"/>
        </w:rPr>
      </w:pPr>
      <w:r w:rsidRPr="000352E3">
        <w:rPr>
          <w:sz w:val="20"/>
          <w:szCs w:val="20"/>
          <w:lang w:val="pt-BR"/>
        </w:rPr>
        <w:t>Ferramentas de Gerenciamento - Básico</w:t>
      </w:r>
    </w:p>
    <w:p w:rsidR="00ED7C15" w:rsidRPr="000352E3" w:rsidRDefault="00ED7C15" w:rsidP="00ED7C15">
      <w:pPr>
        <w:pStyle w:val="Bullet3"/>
        <w:widowControl w:val="0"/>
        <w:rPr>
          <w:sz w:val="20"/>
          <w:szCs w:val="20"/>
        </w:rPr>
      </w:pPr>
      <w:r w:rsidRPr="000352E3">
        <w:rPr>
          <w:sz w:val="20"/>
          <w:szCs w:val="20"/>
          <w:lang w:val="pt-BR"/>
        </w:rPr>
        <w:t>Ferramentas de Gerenciamento - Completo</w:t>
      </w:r>
    </w:p>
    <w:p w:rsidR="00ED7C15" w:rsidRPr="000352E3" w:rsidRDefault="00ED7C15" w:rsidP="00ED7C15">
      <w:pPr>
        <w:pStyle w:val="Bullet3"/>
        <w:widowControl w:val="0"/>
        <w:rPr>
          <w:sz w:val="20"/>
          <w:szCs w:val="20"/>
        </w:rPr>
      </w:pPr>
      <w:r w:rsidRPr="000352E3">
        <w:rPr>
          <w:sz w:val="20"/>
          <w:szCs w:val="20"/>
          <w:lang w:val="pt-BR"/>
        </w:rPr>
        <w:t>Reporting Services – SharePoint</w:t>
      </w:r>
    </w:p>
    <w:p w:rsidR="00ED7C15" w:rsidRPr="00BC0BF0" w:rsidRDefault="00ED7C15" w:rsidP="00ED7C15">
      <w:pPr>
        <w:pStyle w:val="Bullet3"/>
        <w:widowControl w:val="0"/>
        <w:rPr>
          <w:sz w:val="20"/>
          <w:szCs w:val="20"/>
          <w:lang w:val="pt-PT"/>
        </w:rPr>
      </w:pPr>
      <w:r w:rsidRPr="000352E3">
        <w:rPr>
          <w:sz w:val="20"/>
          <w:szCs w:val="20"/>
          <w:lang w:val="pt-BR"/>
        </w:rPr>
        <w:t>Suplemento do Reporting Services para Produtos SharePoint</w:t>
      </w:r>
    </w:p>
    <w:p w:rsidR="00ED7C15" w:rsidRPr="000352E3" w:rsidRDefault="00ED7C15" w:rsidP="00ED7C15">
      <w:pPr>
        <w:pStyle w:val="Bullet3"/>
        <w:widowControl w:val="0"/>
        <w:rPr>
          <w:sz w:val="20"/>
          <w:szCs w:val="20"/>
        </w:rPr>
      </w:pPr>
      <w:r w:rsidRPr="000352E3">
        <w:rPr>
          <w:sz w:val="20"/>
          <w:szCs w:val="20"/>
          <w:lang w:val="pt-BR"/>
        </w:rPr>
        <w:t>Master Data Services</w:t>
      </w:r>
    </w:p>
    <w:p w:rsidR="00ED7C15" w:rsidRPr="000352E3" w:rsidRDefault="00ED7C15" w:rsidP="00ED7C15">
      <w:pPr>
        <w:pStyle w:val="Bullet3"/>
        <w:widowControl w:val="0"/>
        <w:rPr>
          <w:sz w:val="20"/>
          <w:szCs w:val="20"/>
        </w:rPr>
      </w:pPr>
      <w:r w:rsidRPr="000352E3">
        <w:rPr>
          <w:sz w:val="20"/>
          <w:szCs w:val="20"/>
          <w:lang w:val="pt-BR"/>
        </w:rPr>
        <w:t>Sync Framework</w:t>
      </w:r>
    </w:p>
    <w:p w:rsidR="00ED7C15" w:rsidRPr="00BC0BF0" w:rsidRDefault="00ED7C15" w:rsidP="00ED7C15">
      <w:pPr>
        <w:pStyle w:val="Bullet3"/>
        <w:widowControl w:val="0"/>
        <w:rPr>
          <w:sz w:val="20"/>
          <w:szCs w:val="20"/>
          <w:lang w:val="pt-PT"/>
        </w:rPr>
      </w:pPr>
      <w:r w:rsidRPr="000352E3">
        <w:rPr>
          <w:sz w:val="20"/>
          <w:szCs w:val="20"/>
          <w:lang w:val="pt-BR"/>
        </w:rPr>
        <w:t>SDK de Conectividade de Cliente do SQL</w:t>
      </w:r>
    </w:p>
    <w:p w:rsidR="00ED7C15" w:rsidRPr="00BC0BF0" w:rsidRDefault="00ED7C15" w:rsidP="00ED7C15">
      <w:pPr>
        <w:pStyle w:val="Bullet3"/>
        <w:widowControl w:val="0"/>
        <w:rPr>
          <w:sz w:val="20"/>
          <w:szCs w:val="20"/>
          <w:lang w:val="pt-PT"/>
        </w:rPr>
      </w:pPr>
      <w:r w:rsidRPr="000352E3">
        <w:rPr>
          <w:sz w:val="20"/>
          <w:szCs w:val="20"/>
          <w:lang w:val="pt-BR"/>
        </w:rPr>
        <w:lastRenderedPageBreak/>
        <w:t>Manuais Online do SQL Server 2012</w:t>
      </w:r>
    </w:p>
    <w:p w:rsidR="00ED7C15" w:rsidRPr="00BC0BF0" w:rsidRDefault="00ED7C15" w:rsidP="00ED7C15">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Pr="00BC0BF0">
        <w:rPr>
          <w:sz w:val="20"/>
          <w:szCs w:val="20"/>
          <w:lang w:val="pt-PT"/>
        </w:rPr>
        <w:t xml:space="preserve"> </w:t>
      </w:r>
      <w:r w:rsidRPr="000352E3">
        <w:rPr>
          <w:b w:val="0"/>
          <w:sz w:val="20"/>
          <w:szCs w:val="20"/>
          <w:lang w:val="pt-BR"/>
        </w:rPr>
        <w:t>Você terá os seguintes direitos adicionais para cada licença de software adquirida:</w:t>
      </w:r>
    </w:p>
    <w:p w:rsidR="00ED7C15" w:rsidRPr="00BC0BF0" w:rsidRDefault="00ED7C15" w:rsidP="00ED7C15">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rsidR="00ED7C15" w:rsidRPr="00BC0BF0" w:rsidRDefault="00ED7C15" w:rsidP="00ED7C15">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rsidR="00ED7C15" w:rsidRPr="00BC0BF0" w:rsidRDefault="00ED7C15" w:rsidP="00ED7C15">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Pr>
          <w:sz w:val="20"/>
          <w:szCs w:val="20"/>
          <w:lang w:val="pt-BR"/>
        </w:rPr>
        <w:t> </w:t>
      </w:r>
      <w:r w:rsidRPr="000352E3">
        <w:rPr>
          <w:sz w:val="20"/>
          <w:szCs w:val="20"/>
          <w:lang w:val="pt-BR"/>
        </w:rPr>
        <w:t>quaisquer licenças de software conforme descrito (por exemplo, você não pode distribuir instâncias a terceiros).</w:t>
      </w:r>
    </w:p>
    <w:p w:rsidR="00ED7C15" w:rsidRPr="00BC0BF0" w:rsidRDefault="00ED7C15" w:rsidP="00ED7C15">
      <w:pPr>
        <w:pStyle w:val="Heading2"/>
        <w:widowControl w:val="0"/>
        <w:tabs>
          <w:tab w:val="clear" w:pos="720"/>
        </w:tabs>
        <w:rPr>
          <w:lang w:val="pt-PT"/>
        </w:rPr>
      </w:pPr>
      <w:r w:rsidRPr="000352E3">
        <w:rPr>
          <w:rFonts w:eastAsia="SimSun"/>
          <w:sz w:val="20"/>
          <w:szCs w:val="20"/>
          <w:lang w:val="pt-BR"/>
        </w:rPr>
        <w:t>Programas Microsoft Incluídos.</w:t>
      </w:r>
      <w:r w:rsidRPr="00BC0BF0">
        <w:rPr>
          <w:sz w:val="20"/>
          <w:szCs w:val="20"/>
          <w:lang w:val="pt-PT"/>
        </w:rPr>
        <w:t xml:space="preserve"> </w:t>
      </w:r>
      <w:r w:rsidRPr="000352E3">
        <w:rPr>
          <w:b w:val="0"/>
          <w:sz w:val="20"/>
          <w:szCs w:val="20"/>
          <w:lang w:val="pt-BR"/>
        </w:rPr>
        <w:t>O software inclui outros programas da Microsoft listados no</w:t>
      </w:r>
      <w:r>
        <w:rPr>
          <w:b w:val="0"/>
          <w:sz w:val="20"/>
          <w:szCs w:val="20"/>
          <w:lang w:val="pt-BR"/>
        </w:rPr>
        <w:t> </w:t>
      </w:r>
      <w:r w:rsidRPr="000352E3">
        <w:rPr>
          <w:b w:val="0"/>
          <w:sz w:val="20"/>
          <w:szCs w:val="20"/>
          <w:lang w:val="pt-BR"/>
        </w:rPr>
        <w:t xml:space="preserve">site </w:t>
      </w:r>
      <w:hyperlink r:id="rId7" w:history="1">
        <w:r w:rsidRPr="000352E3">
          <w:rPr>
            <w:rStyle w:val="Hyperlink"/>
            <w:rFonts w:cs="Tahoma"/>
            <w:b w:val="0"/>
            <w:sz w:val="20"/>
            <w:szCs w:val="20"/>
            <w:lang w:val="pt-BR"/>
          </w:rPr>
          <w:t>http://go.microsoft.com/fwlink/?LinkID=231864</w:t>
        </w:r>
      </w:hyperlink>
      <w:r w:rsidRPr="000352E3">
        <w:rPr>
          <w:b w:val="0"/>
          <w:sz w:val="20"/>
          <w:szCs w:val="20"/>
          <w:lang w:val="pt-BR"/>
        </w:rPr>
        <w:t xml:space="preserve">, licenciados de acordo com os termos </w:t>
      </w:r>
      <w:r w:rsidRPr="00782BF7">
        <w:rPr>
          <w:b w:val="0"/>
          <w:spacing w:val="4"/>
          <w:sz w:val="20"/>
          <w:szCs w:val="20"/>
          <w:lang w:val="pt-BR"/>
        </w:rPr>
        <w:t>e as condições associados a eles. Você só poderá usar esses programas em conjunto com</w:t>
      </w:r>
      <w:r w:rsidRPr="000352E3">
        <w:rPr>
          <w:b w:val="0"/>
          <w:sz w:val="20"/>
          <w:szCs w:val="20"/>
          <w:lang w:val="pt-BR"/>
        </w:rPr>
        <w:t xml:space="preserve"> o</w:t>
      </w:r>
      <w:r>
        <w:rPr>
          <w:b w:val="0"/>
          <w:sz w:val="20"/>
          <w:szCs w:val="20"/>
          <w:lang w:val="pt-BR"/>
        </w:rPr>
        <w:t> </w:t>
      </w:r>
      <w:r w:rsidRPr="000352E3">
        <w:rPr>
          <w:b w:val="0"/>
          <w:sz w:val="20"/>
          <w:szCs w:val="20"/>
          <w:lang w:val="pt-BR"/>
        </w:rPr>
        <w:t>software aqui licenciado. Se você não aceitar os termos de licença associados a um programa, não poderá usá-lo.</w:t>
      </w:r>
    </w:p>
    <w:p w:rsidR="00ED7C15" w:rsidRPr="00BC0BF0" w:rsidRDefault="00ED7C15" w:rsidP="00ED7C15">
      <w:pPr>
        <w:pStyle w:val="Heading1"/>
        <w:widowControl w:val="0"/>
        <w:ind w:left="360" w:hanging="360"/>
        <w:rPr>
          <w:lang w:val="pt-PT"/>
        </w:rPr>
      </w:pPr>
      <w:r w:rsidRPr="000352E3">
        <w:rPr>
          <w:sz w:val="20"/>
          <w:lang w:val="pt-BR"/>
        </w:rPr>
        <w:t>DIREITOS DE USO E/OU REQUISITOS DE LICENCIAMENTO ADICIONAIS.</w:t>
      </w:r>
    </w:p>
    <w:p w:rsidR="00ED7C15" w:rsidRPr="00BC0BF0" w:rsidRDefault="00ED7C15" w:rsidP="00ED7C15">
      <w:pPr>
        <w:pStyle w:val="Heading2"/>
        <w:widowControl w:val="0"/>
        <w:ind w:hanging="360"/>
        <w:rPr>
          <w:lang w:val="pt-PT"/>
        </w:rPr>
      </w:pPr>
      <w:r w:rsidRPr="000352E3">
        <w:rPr>
          <w:sz w:val="20"/>
          <w:lang w:val="pt-BR"/>
        </w:rPr>
        <w:t>Licenças de Acesso para Cliente (CALs).</w:t>
      </w:r>
    </w:p>
    <w:p w:rsidR="00ED7C15" w:rsidRPr="00BC0BF0" w:rsidRDefault="00ED7C15" w:rsidP="00ED7C15">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Pr>
          <w:b w:val="0"/>
          <w:sz w:val="20"/>
          <w:lang w:val="pt-BR"/>
        </w:rPr>
        <w:t> </w:t>
      </w:r>
      <w:r w:rsidRPr="000352E3">
        <w:rPr>
          <w:b w:val="0"/>
          <w:sz w:val="20"/>
          <w:lang w:val="pt-BR"/>
        </w:rPr>
        <w:t>hardware ou um blade é considerado como um dispositivo separado.</w:t>
      </w:r>
    </w:p>
    <w:p w:rsidR="00ED7C15" w:rsidRPr="00BC0BF0" w:rsidRDefault="00ED7C15" w:rsidP="00ED7C15">
      <w:pPr>
        <w:pStyle w:val="Bullet4"/>
        <w:widowControl w:val="0"/>
        <w:rPr>
          <w:lang w:val="pt-PT"/>
        </w:rPr>
      </w:pPr>
      <w:r w:rsidRPr="000352E3">
        <w:rPr>
          <w:sz w:val="20"/>
          <w:lang w:val="pt-BR"/>
        </w:rPr>
        <w:t>Não é necessário ter CALs para nenhum dos seus servidores licenciados a fim de</w:t>
      </w:r>
      <w:r>
        <w:rPr>
          <w:sz w:val="20"/>
          <w:lang w:val="pt-BR"/>
        </w:rPr>
        <w:t> </w:t>
      </w:r>
      <w:r w:rsidRPr="000352E3">
        <w:rPr>
          <w:sz w:val="20"/>
          <w:lang w:val="pt-BR"/>
        </w:rPr>
        <w:t>executar instâncias do software de servidor.</w:t>
      </w:r>
    </w:p>
    <w:p w:rsidR="00ED7C15" w:rsidRPr="00BC0BF0" w:rsidRDefault="00ED7C15" w:rsidP="00ED7C15">
      <w:pPr>
        <w:pStyle w:val="Bullet4"/>
        <w:widowControl w:val="0"/>
        <w:rPr>
          <w:lang w:val="pt-PT"/>
        </w:rPr>
      </w:pPr>
      <w:r w:rsidRPr="000352E3">
        <w:rPr>
          <w:sz w:val="20"/>
          <w:lang w:val="pt-BR"/>
        </w:rPr>
        <w:t>Não é necessário ter CALs para até dois dispositivos ou usuários a fim de acessar as</w:t>
      </w:r>
      <w:r>
        <w:rPr>
          <w:sz w:val="20"/>
          <w:lang w:val="pt-BR"/>
        </w:rPr>
        <w:t> </w:t>
      </w:r>
      <w:r w:rsidRPr="000352E3">
        <w:rPr>
          <w:sz w:val="20"/>
          <w:lang w:val="pt-BR"/>
        </w:rPr>
        <w:t>instâncias do software de servidor unicamente com o objetivo de administrá-las.</w:t>
      </w:r>
    </w:p>
    <w:p w:rsidR="00ED7C15" w:rsidRPr="00BC0BF0" w:rsidRDefault="00ED7C15" w:rsidP="00ED7C15">
      <w:pPr>
        <w:pStyle w:val="Bullet4"/>
        <w:widowControl w:val="0"/>
        <w:rPr>
          <w:lang w:val="pt-PT"/>
        </w:rPr>
      </w:pPr>
      <w:r w:rsidRPr="000352E3">
        <w:rPr>
          <w:sz w:val="20"/>
          <w:lang w:val="pt-BR"/>
        </w:rPr>
        <w:t>As CALs permitem o acesso às instâncias de versões anteriores, mas não de versões posteriores, do software de servidor.</w:t>
      </w:r>
    </w:p>
    <w:p w:rsidR="00ED7C15" w:rsidRPr="00BC0BF0" w:rsidRDefault="00ED7C15" w:rsidP="00ED7C15">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Pr="00BC0BF0">
        <w:rPr>
          <w:lang w:val="pt-PT"/>
        </w:rPr>
        <w:t xml:space="preserve"> </w:t>
      </w:r>
      <w:r w:rsidRPr="000352E3">
        <w:rPr>
          <w:b w:val="0"/>
          <w:sz w:val="20"/>
          <w:lang w:val="pt-BR"/>
        </w:rPr>
        <w:t>Você pode usar uma combinação de dispositivos CAL e</w:t>
      </w:r>
      <w:r>
        <w:rPr>
          <w:b w:val="0"/>
          <w:sz w:val="20"/>
          <w:lang w:val="pt-BR"/>
        </w:rPr>
        <w:t> </w:t>
      </w:r>
      <w:r w:rsidRPr="000352E3">
        <w:rPr>
          <w:b w:val="0"/>
          <w:sz w:val="20"/>
          <w:lang w:val="pt-BR"/>
        </w:rPr>
        <w:t>CALs de usuário.</w:t>
      </w:r>
    </w:p>
    <w:p w:rsidR="00ED7C15" w:rsidRPr="00BC0BF0" w:rsidRDefault="00ED7C15" w:rsidP="00ED7C15">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Pr="00BC0BF0">
        <w:rPr>
          <w:lang w:val="pt-PT"/>
        </w:rPr>
        <w:t xml:space="preserve"> </w:t>
      </w:r>
      <w:r w:rsidRPr="000352E3">
        <w:rPr>
          <w:b w:val="0"/>
          <w:sz w:val="20"/>
          <w:lang w:val="pt-BR"/>
        </w:rPr>
        <w:t>É permitido:</w:t>
      </w:r>
    </w:p>
    <w:p w:rsidR="00ED7C15" w:rsidRPr="00BC0BF0" w:rsidRDefault="00ED7C15" w:rsidP="00ED7C15">
      <w:pPr>
        <w:pStyle w:val="Bullet4"/>
        <w:widowControl w:val="0"/>
        <w:rPr>
          <w:lang w:val="pt-PT"/>
        </w:rPr>
      </w:pPr>
      <w:r w:rsidRPr="000352E3">
        <w:rPr>
          <w:sz w:val="20"/>
          <w:lang w:val="pt-BR"/>
        </w:rPr>
        <w:t>transferir permanentemente uma CAL de dispositivo de um dispositivo para outro ou</w:t>
      </w:r>
      <w:r>
        <w:rPr>
          <w:sz w:val="20"/>
          <w:lang w:val="pt-BR"/>
        </w:rPr>
        <w:t> </w:t>
      </w:r>
      <w:r w:rsidRPr="000352E3">
        <w:rPr>
          <w:sz w:val="20"/>
          <w:lang w:val="pt-BR"/>
        </w:rPr>
        <w:t>uma</w:t>
      </w:r>
      <w:r>
        <w:rPr>
          <w:sz w:val="20"/>
          <w:lang w:val="pt-BR"/>
        </w:rPr>
        <w:t> </w:t>
      </w:r>
      <w:r w:rsidRPr="000352E3">
        <w:rPr>
          <w:sz w:val="20"/>
          <w:lang w:val="pt-BR"/>
        </w:rPr>
        <w:t>CAL de usuário de um usuário para outro ou</w:t>
      </w:r>
    </w:p>
    <w:p w:rsidR="00ED7C15" w:rsidRPr="00BC0BF0" w:rsidRDefault="00ED7C15" w:rsidP="00ED7C15">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Pr>
          <w:sz w:val="20"/>
          <w:lang w:val="pt-BR"/>
        </w:rPr>
        <w:t> </w:t>
      </w:r>
      <w:r w:rsidRPr="000352E3">
        <w:rPr>
          <w:sz w:val="20"/>
          <w:lang w:val="pt-BR"/>
        </w:rPr>
        <w:t>funcionário temporário durante a ausência do usuário.</w:t>
      </w:r>
    </w:p>
    <w:p w:rsidR="00ED7C15" w:rsidRPr="00BC0BF0" w:rsidRDefault="00ED7C15" w:rsidP="00ED7C15">
      <w:pPr>
        <w:pStyle w:val="Heading2"/>
        <w:widowControl w:val="0"/>
        <w:ind w:hanging="360"/>
        <w:rPr>
          <w:lang w:val="pt-PT"/>
        </w:rPr>
      </w:pPr>
      <w:r w:rsidRPr="000352E3">
        <w:rPr>
          <w:rFonts w:eastAsia="SimSun"/>
          <w:sz w:val="20"/>
          <w:szCs w:val="20"/>
          <w:lang w:val="pt-BR"/>
        </w:rPr>
        <w:t>Multiplexação.</w:t>
      </w:r>
      <w:r w:rsidRPr="00BC0BF0">
        <w:rPr>
          <w:lang w:val="pt-PT"/>
        </w:rPr>
        <w:t xml:space="preserve"> </w:t>
      </w:r>
      <w:r w:rsidRPr="000352E3">
        <w:rPr>
          <w:b w:val="0"/>
          <w:sz w:val="20"/>
          <w:lang w:val="pt-BR"/>
        </w:rPr>
        <w:t>O hardware ou software usado por você para</w:t>
      </w:r>
    </w:p>
    <w:p w:rsidR="00ED7C15" w:rsidRPr="000352E3" w:rsidRDefault="00ED7C15" w:rsidP="00ED7C15">
      <w:pPr>
        <w:pStyle w:val="Bullet3"/>
        <w:widowControl w:val="0"/>
      </w:pPr>
      <w:r w:rsidRPr="000352E3">
        <w:rPr>
          <w:sz w:val="20"/>
          <w:lang w:val="pt-BR"/>
        </w:rPr>
        <w:t>reunir conexões,</w:t>
      </w:r>
    </w:p>
    <w:p w:rsidR="00ED7C15" w:rsidRPr="000352E3" w:rsidRDefault="00ED7C15" w:rsidP="00ED7C15">
      <w:pPr>
        <w:pStyle w:val="Bullet3"/>
        <w:widowControl w:val="0"/>
      </w:pPr>
      <w:r w:rsidRPr="000352E3">
        <w:rPr>
          <w:sz w:val="20"/>
          <w:lang w:val="pt-BR"/>
        </w:rPr>
        <w:t>reencaminhar informações e</w:t>
      </w:r>
    </w:p>
    <w:p w:rsidR="00ED7C15" w:rsidRPr="00BC0BF0" w:rsidRDefault="00ED7C15" w:rsidP="00ED7C15">
      <w:pPr>
        <w:pStyle w:val="Bullet3"/>
        <w:widowControl w:val="0"/>
        <w:rPr>
          <w:lang w:val="pt-PT"/>
        </w:rPr>
      </w:pPr>
      <w:r w:rsidRPr="000352E3">
        <w:rPr>
          <w:sz w:val="20"/>
          <w:lang w:val="pt-BR"/>
        </w:rPr>
        <w:t>reduzir o número de dispositivos ou usuários que acessam ou usam o software diretamente</w:t>
      </w:r>
    </w:p>
    <w:p w:rsidR="00ED7C15" w:rsidRPr="00BC0BF0" w:rsidRDefault="00ED7C15" w:rsidP="00ED7C15">
      <w:pPr>
        <w:pStyle w:val="Body2"/>
        <w:widowControl w:val="0"/>
        <w:rPr>
          <w:lang w:val="pt-PT"/>
        </w:rPr>
      </w:pPr>
      <w:r w:rsidRPr="000352E3">
        <w:rPr>
          <w:sz w:val="20"/>
          <w:lang w:val="pt-BR"/>
        </w:rPr>
        <w:lastRenderedPageBreak/>
        <w:t>(algumas vezes chamado de “multiplexação” ou “pooling”), não reduz o número de licenças de</w:t>
      </w:r>
      <w:r>
        <w:rPr>
          <w:sz w:val="20"/>
          <w:lang w:val="pt-BR"/>
        </w:rPr>
        <w:t> </w:t>
      </w:r>
      <w:r w:rsidRPr="000352E3">
        <w:rPr>
          <w:sz w:val="20"/>
          <w:lang w:val="pt-BR"/>
        </w:rPr>
        <w:t>qualquer tipo necessárias.</w:t>
      </w:r>
    </w:p>
    <w:p w:rsidR="00ED7C15" w:rsidRPr="00BC0BF0" w:rsidRDefault="00ED7C15" w:rsidP="00ED7C15">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Pr>
          <w:rFonts w:eastAsia="SimSun"/>
          <w:b w:val="0"/>
          <w:sz w:val="20"/>
          <w:szCs w:val="20"/>
          <w:lang w:val="pt-BR"/>
        </w:rPr>
        <w:br/>
      </w:r>
      <w:r w:rsidRPr="000352E3">
        <w:rPr>
          <w:rFonts w:eastAsia="SimSun"/>
          <w:b w:val="0"/>
          <w:sz w:val="20"/>
          <w:szCs w:val="20"/>
          <w:lang w:val="pt-BR"/>
        </w:rPr>
        <w:t>a não ser que expressamente especificado.</w:t>
      </w:r>
      <w:r w:rsidRPr="00BC0BF0">
        <w:rPr>
          <w:lang w:val="pt-PT"/>
        </w:rPr>
        <w:t xml:space="preserve"> </w:t>
      </w:r>
      <w:r w:rsidRPr="000352E3">
        <w:rPr>
          <w:b w:val="0"/>
          <w:sz w:val="20"/>
          <w:lang w:val="pt-BR"/>
        </w:rPr>
        <w:t>Isso se aplica mesmo que os ambientes de sistema operacional estejam no mesmo sistema de hardware físico.</w:t>
      </w:r>
    </w:p>
    <w:p w:rsidR="00ED7C15" w:rsidRPr="00BC0BF0" w:rsidRDefault="00ED7C15" w:rsidP="00ED7C15">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rsidR="00ED7C15" w:rsidRPr="00BC0BF0" w:rsidRDefault="00ED7C15" w:rsidP="00ED7C15">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BC0BF0">
        <w:rPr>
          <w:lang w:val="pt-PT"/>
        </w:rPr>
        <w:t xml:space="preserve"> </w:t>
      </w:r>
      <w:r w:rsidRPr="000352E3">
        <w:rPr>
          <w:b w:val="0"/>
          <w:sz w:val="20"/>
          <w:lang w:val="pt-BR"/>
        </w:rPr>
        <w:t>Você poderá executar instâncias de failover passivas em um servidor que não seja o</w:t>
      </w:r>
      <w:r>
        <w:rPr>
          <w:b w:val="0"/>
          <w:sz w:val="20"/>
          <w:lang w:val="pt-BR"/>
        </w:rPr>
        <w:t> </w:t>
      </w:r>
      <w:r w:rsidRPr="000352E3">
        <w:rPr>
          <w:b w:val="0"/>
          <w:sz w:val="20"/>
          <w:lang w:val="pt-BR"/>
        </w:rPr>
        <w:t>servidor licenciado.</w:t>
      </w:r>
    </w:p>
    <w:p w:rsidR="00ED7C15" w:rsidRPr="00BC0BF0" w:rsidRDefault="00ED7C15" w:rsidP="00ED7C15">
      <w:pPr>
        <w:pStyle w:val="Heading2"/>
        <w:widowControl w:val="0"/>
        <w:tabs>
          <w:tab w:val="clear" w:pos="720"/>
        </w:tabs>
        <w:rPr>
          <w:lang w:val="pt-PT"/>
        </w:rPr>
      </w:pPr>
      <w:r w:rsidRPr="000352E3">
        <w:rPr>
          <w:sz w:val="20"/>
          <w:lang w:val="pt-BR"/>
        </w:rPr>
        <w:t>Item de Relatório de Mapa do SQL Server Reporting Services.</w:t>
      </w:r>
      <w:r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Pr="00BC0BF0">
        <w:rPr>
          <w:rFonts w:eastAsia="SimSun"/>
          <w:b w:val="0"/>
          <w:bCs w:val="0"/>
          <w:sz w:val="20"/>
          <w:szCs w:val="20"/>
          <w:lang w:val="pt-PT"/>
        </w:rPr>
        <w:t xml:space="preserve"> </w:t>
      </w:r>
      <w:r w:rsidRPr="000352E3">
        <w:rPr>
          <w:b w:val="0"/>
          <w:sz w:val="20"/>
          <w:lang w:val="pt-BR"/>
        </w:rPr>
        <w:t>A</w:t>
      </w:r>
      <w:r>
        <w:rPr>
          <w:b w:val="0"/>
          <w:sz w:val="20"/>
          <w:lang w:val="pt-BR"/>
        </w:rPr>
        <w:t> </w:t>
      </w:r>
      <w:r w:rsidRPr="000352E3">
        <w:rPr>
          <w:b w:val="0"/>
          <w:sz w:val="20"/>
          <w:lang w:val="pt-BR"/>
        </w:rPr>
        <w:t>finalidade desses recursos é criar relatórios que exibam dados na parte superior de mapas, imagens aéreas e híbridas.</w:t>
      </w:r>
      <w:r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Pr>
          <w:b w:val="0"/>
          <w:sz w:val="20"/>
          <w:lang w:val="pt-BR"/>
        </w:rPr>
        <w:t> </w:t>
      </w:r>
      <w:r w:rsidRPr="000352E3">
        <w:rPr>
          <w:b w:val="0"/>
          <w:sz w:val="20"/>
          <w:lang w:val="pt-BR"/>
        </w:rPr>
        <w:t>visualizar documentos dinâmicos ou estáticos.</w:t>
      </w:r>
      <w:r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Pr>
          <w:b w:val="0"/>
          <w:sz w:val="20"/>
          <w:lang w:val="pt-BR"/>
        </w:rPr>
        <w:t> </w:t>
      </w:r>
      <w:r w:rsidRPr="000352E3">
        <w:rPr>
          <w:b w:val="0"/>
          <w:sz w:val="20"/>
          <w:lang w:val="pt-BR"/>
        </w:rPr>
        <w:t>Bing Maps.</w:t>
      </w:r>
      <w:r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rsidR="00ED7C15" w:rsidRPr="00BC0BF0" w:rsidRDefault="00ED7C15" w:rsidP="00ED7C15">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rsidR="00ED7C15" w:rsidRPr="00BC0BF0" w:rsidRDefault="00ED7C15" w:rsidP="00ED7C15">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rsidR="00ED7C15" w:rsidRDefault="00ED7C15" w:rsidP="00ED7C15">
      <w:pPr>
        <w:pStyle w:val="Body2"/>
        <w:widowControl w:val="0"/>
        <w:rPr>
          <w:sz w:val="20"/>
          <w:lang w:val="pt-BR"/>
        </w:rPr>
      </w:pPr>
      <w:r w:rsidRPr="000352E3">
        <w:rPr>
          <w:sz w:val="20"/>
          <w:lang w:val="pt-BR"/>
        </w:rPr>
        <w:t xml:space="preserve">O uso das APIs do Bing Maps e do conteúdo associado também está sujeito aos termos </w:t>
      </w:r>
      <w:r>
        <w:rPr>
          <w:sz w:val="20"/>
          <w:lang w:val="pt-BR"/>
        </w:rPr>
        <w:br/>
      </w:r>
      <w:r w:rsidRPr="000352E3">
        <w:rPr>
          <w:sz w:val="20"/>
          <w:lang w:val="pt-BR"/>
        </w:rPr>
        <w:t>e às condições adicionais apresentados no site go.microsoft.com/fwlink/?LinkId=21969.</w:t>
      </w:r>
    </w:p>
    <w:p w:rsidR="00ED7C15" w:rsidRPr="00BC0BF0" w:rsidRDefault="00ED7C15" w:rsidP="00ED7C15">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Pr="00BC0BF0">
        <w:rPr>
          <w:sz w:val="20"/>
          <w:szCs w:val="20"/>
          <w:lang w:val="pt-PT"/>
        </w:rPr>
        <w:t xml:space="preserve"> </w:t>
      </w:r>
      <w:r w:rsidRPr="000352E3">
        <w:rPr>
          <w:b w:val="0"/>
          <w:sz w:val="20"/>
          <w:szCs w:val="20"/>
          <w:lang w:val="pt-BR"/>
        </w:rPr>
        <w:t>e poderá alterá-los ou cancelá-los a qualquer momento.</w:t>
      </w:r>
    </w:p>
    <w:p w:rsidR="00ED7C15" w:rsidRPr="00BC0BF0" w:rsidRDefault="00ED7C15" w:rsidP="00ED7C15">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Pr>
          <w:rFonts w:eastAsia="SimSun"/>
          <w:b w:val="0"/>
          <w:sz w:val="20"/>
          <w:szCs w:val="20"/>
          <w:lang w:val="pt-BR"/>
        </w:rPr>
        <w:t> </w:t>
      </w:r>
      <w:r w:rsidRPr="000352E3">
        <w:rPr>
          <w:rFonts w:eastAsia="SimSun"/>
          <w:b w:val="0"/>
          <w:sz w:val="20"/>
          <w:szCs w:val="20"/>
          <w:lang w:val="pt-BR"/>
        </w:rPr>
        <w:t>parte do Windows.</w:t>
      </w:r>
      <w:r w:rsidRPr="00BC0BF0">
        <w:rPr>
          <w:sz w:val="20"/>
          <w:szCs w:val="20"/>
          <w:lang w:val="pt-PT"/>
        </w:rPr>
        <w:t xml:space="preserve"> </w:t>
      </w:r>
      <w:r w:rsidRPr="000352E3">
        <w:rPr>
          <w:b w:val="0"/>
          <w:sz w:val="20"/>
          <w:szCs w:val="20"/>
          <w:lang w:val="pt-BR"/>
        </w:rPr>
        <w:t>Os termos de licença para Windows se aplicam ao uso do .NET Framework.</w:t>
      </w:r>
    </w:p>
    <w:p w:rsidR="00ED7C15" w:rsidRPr="00BC0BF0" w:rsidRDefault="00ED7C15" w:rsidP="00ED7C15">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Pr="00BC0BF0">
        <w:rPr>
          <w:sz w:val="20"/>
          <w:szCs w:val="20"/>
          <w:lang w:val="pt-PT"/>
        </w:rPr>
        <w:t xml:space="preserve"> </w:t>
      </w:r>
      <w:r w:rsidRPr="000352E3">
        <w:rPr>
          <w:b w:val="0"/>
          <w:sz w:val="20"/>
          <w:szCs w:val="20"/>
          <w:lang w:val="pt-BR"/>
        </w:rPr>
        <w:t>No entanto, isso não</w:t>
      </w:r>
      <w:r>
        <w:rPr>
          <w:b w:val="0"/>
          <w:sz w:val="20"/>
          <w:lang w:val="pt-BR"/>
        </w:rPr>
        <w:t xml:space="preserve"> se aplica ao Microsoft .NET Framework (veja abaixo).</w:t>
      </w:r>
    </w:p>
    <w:p w:rsidR="00ED7C15" w:rsidRPr="00BC0BF0" w:rsidRDefault="00ED7C15" w:rsidP="00ED7C15">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 benchmark desses componentes, contanto que esteja em conformidade com as condições</w:t>
      </w:r>
      <w:r w:rsidRPr="000352E3">
        <w:rPr>
          <w:rFonts w:eastAsia="SimSun"/>
          <w:b w:val="0"/>
          <w:sz w:val="20"/>
          <w:szCs w:val="20"/>
          <w:lang w:val="pt-BR"/>
        </w:rPr>
        <w:t xml:space="preserve"> estabelecidas no site go.microsoft.com/fwlink/?LinkID=66406.</w:t>
      </w:r>
      <w:r w:rsidRPr="00BC0BF0">
        <w:rPr>
          <w:b w:val="0"/>
          <w:bCs w:val="0"/>
          <w:lang w:val="pt-PT"/>
        </w:rPr>
        <w:t xml:space="preserve"> </w:t>
      </w:r>
      <w:r w:rsidRPr="000352E3">
        <w:rPr>
          <w:b w:val="0"/>
          <w:sz w:val="20"/>
          <w:lang w:val="pt-BR"/>
        </w:rPr>
        <w:t xml:space="preserve">Não obstante qualquer outro contrato que você possa ter firmado com a Microsoft, se divulgar os resultados desse teste de benchmark, </w:t>
      </w:r>
      <w:r w:rsidRPr="00782BF7">
        <w:rPr>
          <w:rFonts w:eastAsia="SimSun"/>
          <w:b w:val="0"/>
          <w:spacing w:val="4"/>
          <w:sz w:val="20"/>
          <w:szCs w:val="20"/>
          <w:lang w:val="pt-BR"/>
        </w:rPr>
        <w:t>a Microsoft terá o direito de divulgar os resultados dos testes de benchmark que realizar nos produtos concorrentes do Componente do .NET aplicável, respeitadas as mesmas condições</w:t>
      </w:r>
      <w:r w:rsidRPr="000352E3">
        <w:rPr>
          <w:b w:val="0"/>
          <w:sz w:val="20"/>
          <w:lang w:val="pt-BR"/>
        </w:rPr>
        <w:t xml:space="preserve"> estabelecidas no site go.microsoft.com/fwlink/?LinkID=66406.</w:t>
      </w:r>
    </w:p>
    <w:p w:rsidR="00ED7C15" w:rsidRPr="000352E3" w:rsidRDefault="00ED7C15" w:rsidP="00ED7C15">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Pr="00BC0BF0">
        <w:rPr>
          <w:lang w:val="pt-PT"/>
        </w:rPr>
        <w:t xml:space="preserve"> </w:t>
      </w:r>
      <w:r w:rsidRPr="000352E3">
        <w:rPr>
          <w:b w:val="0"/>
          <w:sz w:val="20"/>
          <w:lang w:val="pt-BR"/>
        </w:rPr>
        <w:t xml:space="preserve">O Licenciante e a Microsoft se reservam todos os </w:t>
      </w:r>
      <w:r w:rsidRPr="00782BF7">
        <w:rPr>
          <w:b w:val="0"/>
          <w:spacing w:val="-2"/>
          <w:sz w:val="20"/>
          <w:lang w:val="pt-BR"/>
        </w:rPr>
        <w:t>outros direitos.</w:t>
      </w:r>
      <w:r w:rsidRPr="00BC0BF0">
        <w:rPr>
          <w:spacing w:val="-2"/>
          <w:lang w:val="pt-PT"/>
        </w:rPr>
        <w:t xml:space="preserve"> </w:t>
      </w:r>
      <w:r w:rsidRPr="00782BF7">
        <w:rPr>
          <w:b w:val="0"/>
          <w:spacing w:val="-2"/>
          <w:sz w:val="20"/>
          <w:lang w:val="pt-BR"/>
        </w:rPr>
        <w:t>Salvo quando a lei aplicável conferir outros direitos, não obstante a presente limitação,</w:t>
      </w:r>
      <w:r w:rsidRPr="000352E3">
        <w:rPr>
          <w:b w:val="0"/>
          <w:sz w:val="20"/>
          <w:lang w:val="pt-BR"/>
        </w:rPr>
        <w:t xml:space="preserve"> </w:t>
      </w:r>
      <w:r w:rsidRPr="000352E3">
        <w:rPr>
          <w:b w:val="0"/>
          <w:sz w:val="20"/>
          <w:lang w:val="pt-BR"/>
        </w:rPr>
        <w:lastRenderedPageBreak/>
        <w:t>o software deve ser usado conforme expressamente permitido no presente contrato.</w:t>
      </w:r>
      <w:r w:rsidRPr="00BC0BF0">
        <w:rPr>
          <w:lang w:val="pt-PT"/>
        </w:rPr>
        <w:t xml:space="preserve"> </w:t>
      </w:r>
      <w:r w:rsidRPr="000352E3">
        <w:rPr>
          <w:b w:val="0"/>
          <w:sz w:val="20"/>
          <w:lang w:val="pt-BR"/>
        </w:rPr>
        <w:t>Assim, devem ser respeitadas todas e quaisquer limitações técnicas do software que restrinjam seu uso.</w:t>
      </w:r>
      <w:r w:rsidRPr="00BC0BF0">
        <w:rPr>
          <w:lang w:val="pt-PT"/>
        </w:rPr>
        <w:t xml:space="preserve"> </w:t>
      </w:r>
      <w:r w:rsidRPr="000352E3">
        <w:rPr>
          <w:b w:val="0"/>
          <w:sz w:val="20"/>
          <w:lang w:val="pt-BR"/>
        </w:rPr>
        <w:t>É vedado:</w:t>
      </w:r>
    </w:p>
    <w:p w:rsidR="00ED7C15" w:rsidRPr="00BC0BF0" w:rsidRDefault="00ED7C15" w:rsidP="00ED7C15">
      <w:pPr>
        <w:pStyle w:val="Bullet2"/>
        <w:widowControl w:val="0"/>
        <w:rPr>
          <w:lang w:val="pt-PT"/>
        </w:rPr>
      </w:pPr>
      <w:r w:rsidRPr="000352E3">
        <w:rPr>
          <w:sz w:val="20"/>
          <w:lang w:val="pt-BR"/>
        </w:rPr>
        <w:t>contornar quaisquer limitações técnicas do software;</w:t>
      </w:r>
    </w:p>
    <w:p w:rsidR="00ED7C15" w:rsidRPr="00BC0BF0" w:rsidRDefault="00ED7C15" w:rsidP="00ED7C15">
      <w:pPr>
        <w:pStyle w:val="Bullet2"/>
        <w:widowControl w:val="0"/>
        <w:rPr>
          <w:lang w:val="pt-PT"/>
        </w:rPr>
      </w:pPr>
      <w:r w:rsidRPr="000352E3">
        <w:rPr>
          <w:sz w:val="20"/>
          <w:lang w:val="pt-BR"/>
        </w:rPr>
        <w:t>efetuar engenharia reversa, descompilação ou desmontagem do software, salvo quando essa</w:t>
      </w:r>
      <w:r>
        <w:rPr>
          <w:sz w:val="20"/>
          <w:lang w:val="pt-BR"/>
        </w:rPr>
        <w:t> </w:t>
      </w:r>
      <w:r w:rsidRPr="000352E3">
        <w:rPr>
          <w:sz w:val="20"/>
          <w:lang w:val="pt-BR"/>
        </w:rPr>
        <w:t>atividade for expressamente permitida pela lei aplicável, nos limites desta, não obstante a</w:t>
      </w:r>
      <w:r>
        <w:rPr>
          <w:sz w:val="20"/>
          <w:lang w:val="pt-BR"/>
        </w:rPr>
        <w:t> </w:t>
      </w:r>
      <w:r w:rsidRPr="000352E3">
        <w:rPr>
          <w:sz w:val="20"/>
          <w:lang w:val="pt-BR"/>
        </w:rPr>
        <w:t>presente limitação;</w:t>
      </w:r>
    </w:p>
    <w:p w:rsidR="00ED7C15" w:rsidRPr="00BC0BF0" w:rsidRDefault="00ED7C15" w:rsidP="00ED7C15">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rsidR="00ED7C15" w:rsidRPr="00BC0BF0" w:rsidRDefault="00ED7C15" w:rsidP="00ED7C15">
      <w:pPr>
        <w:pStyle w:val="Bullet2"/>
        <w:widowControl w:val="0"/>
        <w:rPr>
          <w:lang w:val="pt-PT"/>
        </w:rPr>
      </w:pPr>
      <w:r w:rsidRPr="000352E3">
        <w:rPr>
          <w:sz w:val="20"/>
          <w:lang w:val="pt-BR"/>
        </w:rPr>
        <w:t>publicar o software, incluindo qualquer interface de programação do aplicativo incluído no</w:t>
      </w:r>
      <w:r>
        <w:rPr>
          <w:sz w:val="20"/>
          <w:lang w:val="pt-BR"/>
        </w:rPr>
        <w:t> </w:t>
      </w:r>
      <w:r w:rsidRPr="000352E3">
        <w:rPr>
          <w:sz w:val="20"/>
          <w:lang w:val="pt-BR"/>
        </w:rPr>
        <w:t>software, para que outros copiem;</w:t>
      </w:r>
    </w:p>
    <w:p w:rsidR="00ED7C15" w:rsidRPr="00BC0BF0" w:rsidRDefault="00ED7C15" w:rsidP="00ED7C15">
      <w:pPr>
        <w:pStyle w:val="Bullet2"/>
        <w:widowControl w:val="0"/>
        <w:rPr>
          <w:lang w:val="pt-PT"/>
        </w:rPr>
      </w:pPr>
      <w:r w:rsidRPr="000352E3">
        <w:rPr>
          <w:sz w:val="20"/>
          <w:lang w:val="pt-BR"/>
        </w:rPr>
        <w:t>compartilhar ou, de outra maneira, distribuir documentos, textos ou imagens criados usando os</w:t>
      </w:r>
      <w:r>
        <w:rPr>
          <w:sz w:val="20"/>
          <w:lang w:val="pt-BR"/>
        </w:rPr>
        <w:t> </w:t>
      </w:r>
      <w:r w:rsidRPr="000352E3">
        <w:rPr>
          <w:sz w:val="20"/>
          <w:lang w:val="pt-BR"/>
        </w:rPr>
        <w:t>recursos de Serviços de Mapeamento de Dados do software;</w:t>
      </w:r>
    </w:p>
    <w:p w:rsidR="00ED7C15" w:rsidRPr="00BC0BF0" w:rsidRDefault="00ED7C15" w:rsidP="00ED7C15">
      <w:pPr>
        <w:pStyle w:val="Bullet2"/>
        <w:widowControl w:val="0"/>
        <w:rPr>
          <w:lang w:val="pt-PT"/>
        </w:rPr>
      </w:pPr>
      <w:r w:rsidRPr="000352E3">
        <w:rPr>
          <w:sz w:val="20"/>
          <w:lang w:val="pt-BR"/>
        </w:rPr>
        <w:t>alugar, arrendar ou emprestar o software ou</w:t>
      </w:r>
      <w:r>
        <w:rPr>
          <w:sz w:val="20"/>
          <w:lang w:val="pt-BR"/>
        </w:rPr>
        <w:t>;</w:t>
      </w:r>
    </w:p>
    <w:p w:rsidR="00ED7C15" w:rsidRPr="00BC0BF0" w:rsidRDefault="00ED7C15" w:rsidP="00ED7C15">
      <w:pPr>
        <w:pStyle w:val="Bullet2"/>
        <w:widowControl w:val="0"/>
        <w:rPr>
          <w:lang w:val="pt-PT"/>
        </w:rPr>
      </w:pPr>
      <w:r w:rsidRPr="000352E3">
        <w:rPr>
          <w:sz w:val="20"/>
          <w:lang w:val="pt-BR"/>
        </w:rPr>
        <w:t>usar o software para serviços de hospedagem de software comercial.</w:t>
      </w:r>
    </w:p>
    <w:p w:rsidR="00ED7C15" w:rsidRPr="00BC0BF0" w:rsidRDefault="00ED7C15" w:rsidP="00ED7C15">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D7C15" w:rsidRDefault="00ED7C15" w:rsidP="00ED7C15">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Pr>
          <w:b w:val="0"/>
          <w:sz w:val="20"/>
          <w:szCs w:val="20"/>
          <w:lang w:val="pt-BR"/>
        </w:rPr>
        <w:t> </w:t>
      </w:r>
      <w:r w:rsidRPr="000352E3">
        <w:rPr>
          <w:b w:val="0"/>
          <w:sz w:val="20"/>
          <w:szCs w:val="20"/>
          <w:lang w:val="pt-BR"/>
        </w:rPr>
        <w:t>implementar patentes da Microsoft ou outras propriedades intelectuais da Microsoft em</w:t>
      </w:r>
      <w:r>
        <w:rPr>
          <w:b w:val="0"/>
          <w:sz w:val="20"/>
          <w:szCs w:val="20"/>
          <w:lang w:val="pt-BR"/>
        </w:rPr>
        <w:t> </w:t>
      </w:r>
      <w:r w:rsidRPr="000352E3">
        <w:rPr>
          <w:b w:val="0"/>
          <w:sz w:val="20"/>
          <w:szCs w:val="20"/>
          <w:lang w:val="pt-BR"/>
        </w:rPr>
        <w:t>softwares</w:t>
      </w:r>
      <w:r>
        <w:rPr>
          <w:b w:val="0"/>
          <w:sz w:val="20"/>
          <w:szCs w:val="20"/>
          <w:lang w:val="pt-BR"/>
        </w:rPr>
        <w:t> </w:t>
      </w:r>
      <w:r w:rsidRPr="000352E3">
        <w:rPr>
          <w:b w:val="0"/>
          <w:sz w:val="20"/>
          <w:szCs w:val="20"/>
          <w:lang w:val="pt-BR"/>
        </w:rPr>
        <w:t>ou dispositivos que acessam esse dispositivo.</w:t>
      </w:r>
    </w:p>
    <w:p w:rsidR="00ED7C15" w:rsidRPr="00BC0BF0" w:rsidRDefault="00ED7C15" w:rsidP="00ED7C15">
      <w:pPr>
        <w:pStyle w:val="Heading1"/>
        <w:widowControl w:val="0"/>
        <w:rPr>
          <w:sz w:val="20"/>
          <w:szCs w:val="20"/>
          <w:lang w:val="pt-PT"/>
        </w:rPr>
      </w:pPr>
      <w:r w:rsidRPr="000352E3">
        <w:rPr>
          <w:rFonts w:eastAsia="SimSun"/>
          <w:sz w:val="20"/>
          <w:szCs w:val="20"/>
          <w:lang w:val="pt-BR"/>
        </w:rPr>
        <w:t>CÓPIA DE BACKUP.</w:t>
      </w:r>
      <w:r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Pr>
          <w:rFonts w:eastAsia="SimSun"/>
          <w:b w:val="0"/>
          <w:sz w:val="20"/>
          <w:szCs w:val="20"/>
          <w:lang w:val="pt-BR"/>
        </w:rPr>
        <w:t> </w:t>
      </w:r>
      <w:r w:rsidRPr="000352E3">
        <w:rPr>
          <w:rFonts w:eastAsia="SimSun"/>
          <w:b w:val="0"/>
          <w:sz w:val="20"/>
          <w:szCs w:val="20"/>
          <w:lang w:val="pt-BR"/>
        </w:rPr>
        <w:t>cópia de segurança da mídia.</w:t>
      </w:r>
      <w:r w:rsidRPr="00BC0BF0">
        <w:rPr>
          <w:sz w:val="20"/>
          <w:szCs w:val="20"/>
          <w:lang w:val="pt-PT"/>
        </w:rPr>
        <w:t xml:space="preserve"> </w:t>
      </w:r>
      <w:r w:rsidRPr="000352E3">
        <w:rPr>
          <w:b w:val="0"/>
          <w:sz w:val="20"/>
          <w:szCs w:val="20"/>
          <w:lang w:val="pt-BR"/>
        </w:rPr>
        <w:t>Você poderá usá-la somente para criar instâncias do software.</w:t>
      </w:r>
    </w:p>
    <w:p w:rsidR="00ED7C15" w:rsidRPr="00BC0BF0" w:rsidRDefault="00ED7C15" w:rsidP="00ED7C15">
      <w:pPr>
        <w:pStyle w:val="Heading1"/>
        <w:widowControl w:val="0"/>
        <w:rPr>
          <w:sz w:val="20"/>
          <w:szCs w:val="20"/>
          <w:lang w:val="pt-PT"/>
        </w:rPr>
      </w:pPr>
      <w:r w:rsidRPr="000352E3">
        <w:rPr>
          <w:rFonts w:eastAsia="SimSun"/>
          <w:sz w:val="20"/>
          <w:szCs w:val="20"/>
          <w:lang w:val="pt-BR"/>
        </w:rPr>
        <w:t>DOCUMENTAÇÃO.</w:t>
      </w:r>
      <w:r w:rsidRPr="00BC0BF0">
        <w:rPr>
          <w:sz w:val="20"/>
          <w:szCs w:val="20"/>
          <w:lang w:val="pt-PT"/>
        </w:rPr>
        <w:t xml:space="preserve"> </w:t>
      </w:r>
      <w:r w:rsidRPr="000352E3">
        <w:rPr>
          <w:b w:val="0"/>
          <w:sz w:val="20"/>
          <w:szCs w:val="20"/>
          <w:lang w:val="pt-BR"/>
        </w:rPr>
        <w:t>Qualquer pessoa que tenha acesso válido ao seu computador ou à sua rede interna pode copiar e usar a documentação para fins de referência interna.</w:t>
      </w:r>
    </w:p>
    <w:p w:rsidR="00ED7C15" w:rsidRPr="00BC0BF0" w:rsidRDefault="00ED7C15" w:rsidP="00ED7C15">
      <w:pPr>
        <w:pStyle w:val="Heading1"/>
        <w:widowControl w:val="0"/>
        <w:rPr>
          <w:sz w:val="20"/>
          <w:szCs w:val="20"/>
          <w:lang w:val="pt-PT"/>
        </w:rPr>
      </w:pPr>
      <w:r w:rsidRPr="000352E3">
        <w:rPr>
          <w:rFonts w:eastAsia="SimSun"/>
          <w:sz w:val="20"/>
          <w:szCs w:val="20"/>
          <w:lang w:val="pt-BR"/>
        </w:rPr>
        <w:t>SOFTWARE NÃO DESTINADO À REVENDA.</w:t>
      </w:r>
      <w:r w:rsidRPr="00BC0BF0">
        <w:rPr>
          <w:sz w:val="20"/>
          <w:szCs w:val="20"/>
          <w:lang w:val="pt-PT"/>
        </w:rPr>
        <w:t xml:space="preserve"> </w:t>
      </w:r>
      <w:r w:rsidRPr="000352E3">
        <w:rPr>
          <w:b w:val="0"/>
          <w:sz w:val="20"/>
          <w:szCs w:val="20"/>
          <w:lang w:val="pt-BR"/>
        </w:rPr>
        <w:t>Você não poderá vender o software marcado como “Não Destinado à Revenda”.</w:t>
      </w:r>
    </w:p>
    <w:p w:rsidR="00ED7C15" w:rsidRPr="00BC0BF0" w:rsidRDefault="00ED7C15" w:rsidP="00ED7C15">
      <w:pPr>
        <w:pStyle w:val="Heading1"/>
        <w:widowControl w:val="0"/>
        <w:rPr>
          <w:sz w:val="20"/>
          <w:szCs w:val="20"/>
          <w:lang w:val="pt-PT"/>
        </w:rPr>
      </w:pPr>
      <w:r w:rsidRPr="000352E3">
        <w:rPr>
          <w:rFonts w:eastAsia="SimSun"/>
          <w:sz w:val="20"/>
          <w:szCs w:val="20"/>
          <w:lang w:val="pt-BR"/>
        </w:rPr>
        <w:t>SOFTWARE DE EDIÇÃO ACADÊMICA.</w:t>
      </w:r>
      <w:r w:rsidRPr="00BC0BF0">
        <w:rPr>
          <w:sz w:val="20"/>
          <w:szCs w:val="20"/>
          <w:lang w:val="pt-PT"/>
        </w:rPr>
        <w:t xml:space="preserve"> </w:t>
      </w:r>
      <w:r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ED7C15" w:rsidRPr="00BC0BF0" w:rsidRDefault="00ED7C15" w:rsidP="00ED7C15">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rsidR="00ED7C15" w:rsidRPr="00BC0BF0" w:rsidRDefault="00ED7C15" w:rsidP="00ED7C15">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Pr>
          <w:rFonts w:eastAsia="SimSun"/>
          <w:b w:val="0"/>
          <w:sz w:val="20"/>
          <w:szCs w:val="20"/>
          <w:lang w:val="pt-BR"/>
        </w:rPr>
        <w:t> </w:t>
      </w:r>
      <w:r w:rsidRPr="000352E3">
        <w:rPr>
          <w:rFonts w:eastAsia="SimSun"/>
          <w:b w:val="0"/>
          <w:sz w:val="20"/>
          <w:szCs w:val="20"/>
          <w:lang w:val="pt-BR"/>
        </w:rPr>
        <w:t>destinos, usuários finais e uso final.</w:t>
      </w:r>
      <w:r w:rsidRPr="00BC0BF0">
        <w:rPr>
          <w:sz w:val="20"/>
          <w:szCs w:val="20"/>
          <w:lang w:val="pt-PT"/>
        </w:rPr>
        <w:t xml:space="preserve"> </w:t>
      </w:r>
      <w:r w:rsidRPr="000352E3">
        <w:rPr>
          <w:b w:val="0"/>
          <w:sz w:val="20"/>
          <w:szCs w:val="20"/>
          <w:lang w:val="pt-BR"/>
        </w:rPr>
        <w:t xml:space="preserve">Para obter informações adicionais, consulte o site </w:t>
      </w:r>
      <w:r w:rsidRPr="000352E3">
        <w:rPr>
          <w:rStyle w:val="Hyperlink"/>
          <w:rFonts w:cs="Tahoma"/>
          <w:b w:val="0"/>
          <w:sz w:val="20"/>
          <w:szCs w:val="20"/>
          <w:lang w:val="pt-BR"/>
        </w:rPr>
        <w:t>www.microsoft.com/exporting</w:t>
      </w:r>
      <w:r w:rsidRPr="000352E3">
        <w:rPr>
          <w:b w:val="0"/>
          <w:sz w:val="20"/>
          <w:szCs w:val="20"/>
          <w:lang w:val="pt-BR"/>
        </w:rPr>
        <w:t>.</w:t>
      </w:r>
    </w:p>
    <w:p w:rsidR="00ED7C15" w:rsidRPr="00BC0BF0" w:rsidRDefault="00ED7C15" w:rsidP="00ED7C15">
      <w:pPr>
        <w:pStyle w:val="Heading1"/>
        <w:widowControl w:val="0"/>
        <w:rPr>
          <w:sz w:val="20"/>
          <w:szCs w:val="20"/>
          <w:lang w:val="pt-PT"/>
        </w:rPr>
      </w:pPr>
      <w:r w:rsidRPr="000352E3">
        <w:rPr>
          <w:rFonts w:eastAsia="SimSun"/>
          <w:sz w:val="20"/>
          <w:szCs w:val="20"/>
          <w:lang w:val="pt-BR"/>
        </w:rPr>
        <w:t>ACORDO INTEGRAL.</w:t>
      </w:r>
      <w:r w:rsidRPr="00BC0BF0">
        <w:rPr>
          <w:sz w:val="20"/>
          <w:szCs w:val="20"/>
          <w:lang w:val="pt-PT"/>
        </w:rPr>
        <w:t xml:space="preserve"> </w:t>
      </w:r>
      <w:r w:rsidRPr="000352E3">
        <w:rPr>
          <w:b w:val="0"/>
          <w:sz w:val="20"/>
          <w:szCs w:val="20"/>
          <w:lang w:val="pt-BR"/>
        </w:rPr>
        <w:t>O presente contrato e os termos dos suplementos, das atualizações e dos serviços de Internet constituem o acordo integral referente ao software.</w:t>
      </w:r>
    </w:p>
    <w:p w:rsidR="00ED7C15" w:rsidRPr="00BC0BF0" w:rsidRDefault="00ED7C15" w:rsidP="00ED7C15">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lastRenderedPageBreak/>
        <w:t>direitos de acordo com as leis do seu Estado ou país.</w:t>
      </w:r>
      <w:r w:rsidRPr="00BC0BF0">
        <w:rPr>
          <w:spacing w:val="4"/>
          <w:sz w:val="20"/>
          <w:szCs w:val="20"/>
          <w:lang w:val="pt-PT"/>
        </w:rPr>
        <w:t xml:space="preserve"> </w:t>
      </w:r>
      <w:r w:rsidRPr="00782BF7">
        <w:rPr>
          <w:b w:val="0"/>
          <w:spacing w:val="4"/>
          <w:sz w:val="20"/>
          <w:szCs w:val="20"/>
          <w:lang w:val="pt-BR"/>
        </w:rPr>
        <w:t>Você também poderá exercer direitos em</w:t>
      </w:r>
      <w:r w:rsidRPr="000352E3">
        <w:rPr>
          <w:b w:val="0"/>
          <w:sz w:val="20"/>
          <w:szCs w:val="20"/>
          <w:lang w:val="pt-BR"/>
        </w:rPr>
        <w:t xml:space="preserve"> relação ao Licenciante de quem adquiriu o software.</w:t>
      </w:r>
      <w:r w:rsidRPr="00BC0BF0">
        <w:rPr>
          <w:sz w:val="20"/>
          <w:szCs w:val="20"/>
          <w:lang w:val="pt-PT"/>
        </w:rPr>
        <w:t xml:space="preserve"> </w:t>
      </w:r>
      <w:r w:rsidRPr="000352E3">
        <w:rPr>
          <w:b w:val="0"/>
          <w:sz w:val="20"/>
          <w:szCs w:val="20"/>
          <w:lang w:val="pt-BR"/>
        </w:rPr>
        <w:t>O presente contrato não altera os seus direitos previstos em leis do seu estado ou país caso estas proíbam tal alteração.</w:t>
      </w:r>
    </w:p>
    <w:p w:rsidR="00ED7C15" w:rsidRPr="00BC0BF0" w:rsidRDefault="00ED7C15" w:rsidP="00ED7C15">
      <w:pPr>
        <w:pStyle w:val="Heading1"/>
        <w:widowControl w:val="0"/>
        <w:ind w:left="360" w:hanging="360"/>
        <w:rPr>
          <w:sz w:val="20"/>
          <w:szCs w:val="20"/>
          <w:lang w:val="pt-PT"/>
        </w:rPr>
      </w:pPr>
      <w:r w:rsidRPr="00782BF7">
        <w:rPr>
          <w:spacing w:val="4"/>
          <w:sz w:val="20"/>
          <w:szCs w:val="20"/>
          <w:lang w:val="pt-BR"/>
        </w:rPr>
        <w:t>TOLERÂNCIA/PROTEÇÃO A FALHAS.</w:t>
      </w:r>
      <w:r w:rsidRPr="00BC0BF0">
        <w:rPr>
          <w:spacing w:val="4"/>
          <w:sz w:val="20"/>
          <w:szCs w:val="20"/>
          <w:lang w:val="pt-PT"/>
        </w:rPr>
        <w:t xml:space="preserve"> </w:t>
      </w:r>
      <w:r w:rsidRPr="00782BF7">
        <w:rPr>
          <w:spacing w:val="4"/>
          <w:sz w:val="20"/>
          <w:szCs w:val="20"/>
          <w:lang w:val="pt-BR"/>
        </w:rPr>
        <w:t>O SOFTWARE NÃO É TOLERANTE A FALHAS.</w:t>
      </w:r>
      <w:r w:rsidRPr="00BC0BF0">
        <w:rPr>
          <w:sz w:val="20"/>
          <w:szCs w:val="20"/>
          <w:lang w:val="pt-PT"/>
        </w:rPr>
        <w:t xml:space="preserve"> </w:t>
      </w:r>
      <w:r w:rsidRPr="000352E3">
        <w:rPr>
          <w:sz w:val="20"/>
          <w:szCs w:val="20"/>
          <w:lang w:val="pt-BR"/>
        </w:rPr>
        <w:t>O</w:t>
      </w:r>
      <w:r>
        <w:rPr>
          <w:sz w:val="20"/>
          <w:szCs w:val="20"/>
          <w:lang w:val="pt-BR"/>
        </w:rPr>
        <w:t> </w:t>
      </w:r>
      <w:r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D7C15" w:rsidRPr="00BC0BF0" w:rsidRDefault="00ED7C15" w:rsidP="00ED7C15">
      <w:pPr>
        <w:pStyle w:val="Heading1"/>
        <w:widowControl w:val="0"/>
        <w:ind w:left="360" w:hanging="360"/>
        <w:rPr>
          <w:sz w:val="20"/>
          <w:szCs w:val="20"/>
          <w:lang w:val="pt-PT"/>
        </w:rPr>
      </w:pPr>
      <w:r w:rsidRPr="000352E3">
        <w:rPr>
          <w:sz w:val="20"/>
          <w:szCs w:val="20"/>
          <w:lang w:val="pt-BR"/>
        </w:rPr>
        <w:t>INEXISTÊNCIA DE OUTRAS GARANTIAS DA MICROSOFT.</w:t>
      </w:r>
      <w:r w:rsidRPr="00BC0BF0">
        <w:rPr>
          <w:sz w:val="20"/>
          <w:szCs w:val="20"/>
          <w:lang w:val="pt-PT"/>
        </w:rPr>
        <w:t xml:space="preserve"> </w:t>
      </w:r>
      <w:r w:rsidRPr="000352E3">
        <w:rPr>
          <w:sz w:val="20"/>
          <w:szCs w:val="20"/>
          <w:lang w:val="pt-BR"/>
        </w:rPr>
        <w:t xml:space="preserve">VOCÊ CONCORDA QUE, CASO TENHA RECEBIDO QUAISQUER GARANTIAS NO QUE DIZ RESPEITO (A) AO SOFTWARE </w:t>
      </w:r>
      <w:r w:rsidRPr="00782BF7">
        <w:rPr>
          <w:spacing w:val="4"/>
          <w:sz w:val="20"/>
          <w:szCs w:val="20"/>
          <w:lang w:val="pt-BR"/>
        </w:rPr>
        <w:t>OU (B) AO SOFTWARE APLICATIVO OU CONJUNTO DE APLICATIVOS COM O QUAL</w:t>
      </w:r>
      <w:r w:rsidRPr="000352E3">
        <w:rPr>
          <w:sz w:val="20"/>
          <w:szCs w:val="20"/>
          <w:lang w:val="pt-BR"/>
        </w:rPr>
        <w:t xml:space="preserve"> ADQUIRIU O SOFTWARE, ESSAS GARANTIAS SERÃO FORNECIDAS EXCLUSIVAMENTE </w:t>
      </w:r>
      <w:r w:rsidRPr="00782BF7">
        <w:rPr>
          <w:spacing w:val="4"/>
          <w:sz w:val="20"/>
          <w:szCs w:val="20"/>
          <w:lang w:val="pt-BR"/>
        </w:rPr>
        <w:t>PELO LICENCIANTE, NÃO SENDO ORIGINÁRIAS DA MICROSOFT NEM ESTANDO</w:t>
      </w:r>
      <w:r w:rsidRPr="000352E3">
        <w:rPr>
          <w:sz w:val="20"/>
          <w:szCs w:val="20"/>
          <w:lang w:val="pt-BR"/>
        </w:rPr>
        <w:t xml:space="preserve"> VINCULADAS A ELA.</w:t>
      </w:r>
    </w:p>
    <w:p w:rsidR="00ED7C15" w:rsidRPr="00BC0BF0" w:rsidRDefault="00ED7C15" w:rsidP="00ED7C15">
      <w:pPr>
        <w:pStyle w:val="Heading1"/>
        <w:widowControl w:val="0"/>
        <w:rPr>
          <w:sz w:val="20"/>
          <w:szCs w:val="20"/>
          <w:lang w:val="pt-PT"/>
        </w:rPr>
      </w:pPr>
      <w:r w:rsidRPr="000352E3">
        <w:rPr>
          <w:sz w:val="20"/>
          <w:szCs w:val="20"/>
          <w:lang w:val="pt-BR"/>
        </w:rPr>
        <w:t>ISENÇÃO DE RESPONSABILIDADE DA MICROSOFT POR DETERMINADOS DANOS.</w:t>
      </w:r>
      <w:r w:rsidRPr="00BC0BF0">
        <w:rPr>
          <w:sz w:val="20"/>
          <w:szCs w:val="20"/>
          <w:lang w:val="pt-PT"/>
        </w:rPr>
        <w:t xml:space="preserve"> </w:t>
      </w:r>
      <w:r w:rsidRPr="000352E3">
        <w:rPr>
          <w:sz w:val="20"/>
          <w:szCs w:val="20"/>
          <w:lang w:val="pt-BR"/>
        </w:rPr>
        <w:t>NA</w:t>
      </w:r>
      <w:r>
        <w:rPr>
          <w:sz w:val="20"/>
          <w:szCs w:val="20"/>
          <w:lang w:val="pt-BR"/>
        </w:rPr>
        <w:t> </w:t>
      </w:r>
      <w:r w:rsidRPr="000352E3">
        <w:rPr>
          <w:sz w:val="20"/>
          <w:szCs w:val="20"/>
          <w:lang w:val="pt-BR"/>
        </w:rPr>
        <w:t>EXTENSÃO MÁXIMA PERMITIDA PELA LEI APLICÁVEL, A MICROSOFT NÃO ASSUMIRÁ</w:t>
      </w:r>
      <w:r>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Pr>
          <w:sz w:val="20"/>
          <w:szCs w:val="20"/>
          <w:lang w:val="pt-BR"/>
        </w:rPr>
        <w:t> </w:t>
      </w:r>
      <w:r w:rsidRPr="00437234">
        <w:rPr>
          <w:spacing w:val="4"/>
          <w:sz w:val="20"/>
          <w:szCs w:val="20"/>
          <w:lang w:val="pt-BR"/>
        </w:rPr>
        <w:t>APLICATIVOS COM O QUAL VOCÊ ADQUIRIU O SOFTWARE, INCLUINDO SEM</w:t>
      </w:r>
      <w:r w:rsidRPr="000352E3">
        <w:rPr>
          <w:sz w:val="20"/>
          <w:szCs w:val="20"/>
          <w:lang w:val="pt-BR"/>
        </w:rPr>
        <w:t xml:space="preserve"> LIMITAÇÃO,</w:t>
      </w:r>
      <w:r>
        <w:rPr>
          <w:sz w:val="20"/>
          <w:szCs w:val="20"/>
          <w:lang w:val="pt-BR"/>
        </w:rPr>
        <w:t> </w:t>
      </w:r>
      <w:r w:rsidRPr="000352E3">
        <w:rPr>
          <w:sz w:val="20"/>
          <w:szCs w:val="20"/>
          <w:lang w:val="pt-BR"/>
        </w:rPr>
        <w:t>PENALIDADES IMPOSTAS PELO GOVERNO.</w:t>
      </w:r>
      <w:r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Pr="00BC0BF0">
        <w:rPr>
          <w:sz w:val="20"/>
          <w:szCs w:val="20"/>
          <w:lang w:val="pt-PT"/>
        </w:rPr>
        <w:t xml:space="preserve"> </w:t>
      </w:r>
      <w:r w:rsidRPr="000352E3">
        <w:rPr>
          <w:sz w:val="20"/>
          <w:szCs w:val="20"/>
          <w:lang w:val="pt-BR"/>
        </w:rPr>
        <w:t>EM HIPÓTESE ALGUMA, A</w:t>
      </w:r>
      <w:r>
        <w:rPr>
          <w:sz w:val="20"/>
          <w:szCs w:val="20"/>
          <w:lang w:val="pt-BR"/>
        </w:rPr>
        <w:t> </w:t>
      </w:r>
      <w:r w:rsidRPr="000352E3">
        <w:rPr>
          <w:sz w:val="20"/>
          <w:szCs w:val="20"/>
          <w:lang w:val="pt-BR"/>
        </w:rPr>
        <w:t xml:space="preserve">MICROSOFT SE RESPONSABILIZARÁ POR QUALQUER QUANTIA QUE ULTRAPASSE DUZENTOS E CINQUENTA DÓLARES </w:t>
      </w:r>
      <w:r>
        <w:rPr>
          <w:sz w:val="20"/>
          <w:szCs w:val="20"/>
          <w:lang w:val="pt-BR"/>
        </w:rPr>
        <w:br/>
      </w:r>
      <w:r w:rsidRPr="000352E3">
        <w:rPr>
          <w:sz w:val="20"/>
          <w:szCs w:val="20"/>
          <w:lang w:val="pt-BR"/>
        </w:rPr>
        <w:t>(US$ 250</w:t>
      </w:r>
      <w:r>
        <w:rPr>
          <w:sz w:val="20"/>
          <w:szCs w:val="20"/>
          <w:lang w:val="pt-BR"/>
        </w:rPr>
        <w:t>.</w:t>
      </w:r>
      <w:r w:rsidRPr="000352E3">
        <w:rPr>
          <w:sz w:val="20"/>
          <w:szCs w:val="20"/>
          <w:lang w:val="pt-BR"/>
        </w:rPr>
        <w:t>00).</w:t>
      </w:r>
    </w:p>
    <w:p w:rsidR="00ED7C15" w:rsidRDefault="00ED7C15" w:rsidP="00ED7C15">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ED7C15" w:rsidRDefault="00ED7C15" w:rsidP="00ED7C1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ED7C15" w:rsidRPr="004C2646" w:rsidRDefault="00ED7C15" w:rsidP="00ED7C15">
      <w:pPr>
        <w:jc w:val="both"/>
        <w:rPr>
          <w:lang w:val="pt-BR"/>
        </w:rPr>
      </w:pPr>
      <w:r w:rsidRPr="004C2646">
        <w:rPr>
          <w:lang w:val="pt-BR"/>
        </w:rPr>
        <w:t>Microsoft e SQL Server são marcas registradas da Microsoft Corporation nos Estados Unidos e/ou em outros países.</w:t>
      </w:r>
    </w:p>
    <w:p w:rsidR="00AF2505" w:rsidRDefault="00AF2505"/>
    <w:sectPr w:rsidR="00AF2505" w:rsidSect="00700A06">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C15" w:rsidRDefault="00ED7C15" w:rsidP="00ED7C15">
      <w:pPr>
        <w:spacing w:before="0" w:after="0"/>
      </w:pPr>
      <w:r>
        <w:separator/>
      </w:r>
    </w:p>
  </w:endnote>
  <w:endnote w:type="continuationSeparator" w:id="0">
    <w:p w:rsidR="00ED7C15" w:rsidRDefault="00ED7C15" w:rsidP="00ED7C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BC0" w:rsidRDefault="008B554C" w:rsidP="00DB0ABE">
    <w:pPr>
      <w:pStyle w:val="Footer"/>
    </w:pPr>
    <w:r w:rsidRPr="000352E3">
      <w:rPr>
        <w:rStyle w:val="LogoportDoNotTranslate"/>
        <w:rFonts w:cs="Tahoma"/>
        <w:color w:val="000000"/>
      </w:rPr>
      <w:t>ISV Royalty Agreement EULA (April 1, 2012)</w:t>
    </w:r>
    <w:r w:rsidRPr="000352E3">
      <w:rPr>
        <w:rStyle w:val="LogoportDoNotTranslate"/>
        <w:rFonts w:cs="Tahoma"/>
        <w:color w:val="000000"/>
      </w:rPr>
      <w:tab/>
    </w:r>
    <w:r w:rsidRPr="000352E3">
      <w:rPr>
        <w:rStyle w:val="LogoportDoNotTranslate"/>
        <w:rFonts w:cs="Tahoma"/>
        <w:color w:val="000000"/>
      </w:rPr>
      <w:tab/>
      <w:t xml:space="preserve">Page </w:t>
    </w:r>
    <w:r w:rsidRPr="000352E3">
      <w:rPr>
        <w:rStyle w:val="LogoportDoNotTranslate"/>
        <w:rFonts w:cs="Tahoma"/>
        <w:color w:val="000000"/>
      </w:rPr>
      <w:fldChar w:fldCharType="begin"/>
    </w:r>
    <w:r w:rsidRPr="000352E3">
      <w:rPr>
        <w:rStyle w:val="LogoportDoNotTranslate"/>
        <w:rFonts w:cs="Tahoma"/>
        <w:color w:val="000000"/>
      </w:rPr>
      <w:instrText xml:space="preserve"> PAGE </w:instrText>
    </w:r>
    <w:r w:rsidRPr="000352E3">
      <w:rPr>
        <w:rStyle w:val="LogoportDoNotTranslate"/>
        <w:rFonts w:cs="Tahoma"/>
        <w:color w:val="000000"/>
      </w:rPr>
      <w:fldChar w:fldCharType="separate"/>
    </w:r>
    <w:r>
      <w:rPr>
        <w:rStyle w:val="LogoportDoNotTranslate"/>
        <w:rFonts w:cs="Tahoma"/>
        <w:noProof/>
        <w:color w:val="000000"/>
      </w:rPr>
      <w:t>7</w:t>
    </w:r>
    <w:r w:rsidRPr="000352E3">
      <w:rPr>
        <w:rStyle w:val="LogoportDoNotTranslate"/>
        <w:rFonts w:cs="Tahoma"/>
        <w:color w:val="000000"/>
      </w:rPr>
      <w:fldChar w:fldCharType="end"/>
    </w:r>
    <w:r w:rsidRPr="000352E3">
      <w:rPr>
        <w:rStyle w:val="LogoportDoNotTranslate"/>
        <w:rFonts w:cs="Tahoma"/>
        <w:color w:val="000000"/>
      </w:rPr>
      <w:t xml:space="preserve"> of </w:t>
    </w:r>
    <w:r w:rsidRPr="000352E3">
      <w:rPr>
        <w:rStyle w:val="LogoportDoNotTranslate"/>
        <w:rFonts w:cs="Tahoma"/>
        <w:color w:val="000000"/>
      </w:rPr>
      <w:fldChar w:fldCharType="begin"/>
    </w:r>
    <w:r w:rsidRPr="000352E3">
      <w:rPr>
        <w:rStyle w:val="LogoportDoNotTranslate"/>
        <w:rFonts w:cs="Tahoma"/>
        <w:color w:val="000000"/>
      </w:rPr>
      <w:instrText xml:space="preserve"> NUMPAGES </w:instrText>
    </w:r>
    <w:r w:rsidRPr="000352E3">
      <w:rPr>
        <w:rStyle w:val="LogoportDoNotTranslate"/>
        <w:rFonts w:cs="Tahoma"/>
        <w:color w:val="000000"/>
      </w:rPr>
      <w:fldChar w:fldCharType="separate"/>
    </w:r>
    <w:r>
      <w:rPr>
        <w:rStyle w:val="LogoportDoNotTranslate"/>
        <w:rFonts w:cs="Tahoma"/>
        <w:noProof/>
        <w:color w:val="000000"/>
      </w:rPr>
      <w:t>7</w:t>
    </w:r>
    <w:r w:rsidRPr="000352E3">
      <w:rPr>
        <w:rStyle w:val="LogoportDoNotTranslate"/>
        <w:rFonts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C15" w:rsidRDefault="00ED7C15" w:rsidP="00ED7C15">
      <w:pPr>
        <w:spacing w:before="0" w:after="0"/>
      </w:pPr>
      <w:r>
        <w:separator/>
      </w:r>
    </w:p>
  </w:footnote>
  <w:footnote w:type="continuationSeparator" w:id="0">
    <w:p w:rsidR="00ED7C15" w:rsidRDefault="00ED7C15" w:rsidP="00ED7C15">
      <w:pPr>
        <w:spacing w:before="0" w:after="0"/>
      </w:pPr>
      <w:r>
        <w:continuationSeparator/>
      </w:r>
    </w:p>
  </w:footnote>
  <w:footnote w:id="1">
    <w:p w:rsidR="00ED7C15" w:rsidRPr="00BC0BF0" w:rsidRDefault="00ED7C15" w:rsidP="00ED7C15">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Pr>
          <w:lang w:val="pt-BR"/>
        </w:rPr>
        <w:t> </w:t>
      </w:r>
      <w:r w:rsidRPr="00801F3D">
        <w:rPr>
          <w:lang w:val="pt-BR"/>
        </w:rPr>
        <w:t>Server</w:t>
      </w:r>
      <w:r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2">
    <w:p w:rsidR="00ED7C15" w:rsidRPr="00BC0BF0" w:rsidRDefault="00ED7C15" w:rsidP="00ED7C15">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3">
    <w:p w:rsidR="00ED7C15" w:rsidRPr="00BC0BF0" w:rsidRDefault="00ED7C15" w:rsidP="00ED7C15">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Pr>
          <w:lang w:val="pt-BR"/>
        </w:rPr>
        <w:t> </w:t>
      </w:r>
      <w:r w:rsidRPr="00801F3D">
        <w:rPr>
          <w:lang w:val="pt-BR"/>
        </w:rPr>
        <w:t>instâncias do software de servidor licenciadas de acordo com este contrato.</w:t>
      </w:r>
    </w:p>
  </w:footnote>
  <w:footnote w:id="4">
    <w:p w:rsidR="00ED7C15" w:rsidRPr="00BC0BF0" w:rsidRDefault="00ED7C15" w:rsidP="00ED7C15">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3QhBKsmkZNHgKpF1Z4Nw7GvZUqBsE0TQWZsgQ0hKb8/HPqwiRvdcAz0Wq4qdilK1uq3RNpaaL2SeabfnwLECQ==" w:salt="FYn36o4iPo3sWNiAVj5fE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C15"/>
    <w:rsid w:val="008B554C"/>
    <w:rsid w:val="00AF2505"/>
    <w:rsid w:val="00ED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310DE4-AACC-4EC0-883E-EFB1D8F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C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D7C15"/>
    <w:pPr>
      <w:numPr>
        <w:numId w:val="4"/>
      </w:numPr>
      <w:outlineLvl w:val="0"/>
    </w:pPr>
    <w:rPr>
      <w:rFonts w:cs="Times New Roman"/>
      <w:b/>
      <w:bCs/>
    </w:rPr>
  </w:style>
  <w:style w:type="paragraph" w:styleId="Heading2">
    <w:name w:val="heading 2"/>
    <w:basedOn w:val="Normal"/>
    <w:link w:val="Heading2Char"/>
    <w:uiPriority w:val="99"/>
    <w:qFormat/>
    <w:rsid w:val="00ED7C15"/>
    <w:pPr>
      <w:numPr>
        <w:ilvl w:val="1"/>
        <w:numId w:val="4"/>
      </w:numPr>
      <w:outlineLvl w:val="1"/>
    </w:pPr>
    <w:rPr>
      <w:rFonts w:cs="Times New Roman"/>
      <w:b/>
      <w:bCs/>
    </w:rPr>
  </w:style>
  <w:style w:type="paragraph" w:styleId="Heading3">
    <w:name w:val="heading 3"/>
    <w:basedOn w:val="Normal"/>
    <w:link w:val="Heading3Char"/>
    <w:uiPriority w:val="99"/>
    <w:qFormat/>
    <w:rsid w:val="00ED7C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ED7C15"/>
    <w:pPr>
      <w:numPr>
        <w:ilvl w:val="3"/>
        <w:numId w:val="4"/>
      </w:numPr>
      <w:outlineLvl w:val="3"/>
    </w:pPr>
    <w:rPr>
      <w:rFonts w:cs="Times New Roman"/>
    </w:rPr>
  </w:style>
  <w:style w:type="paragraph" w:styleId="Heading5">
    <w:name w:val="heading 5"/>
    <w:basedOn w:val="Normal"/>
    <w:link w:val="Heading5Char"/>
    <w:uiPriority w:val="99"/>
    <w:qFormat/>
    <w:rsid w:val="00ED7C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ED7C15"/>
    <w:pPr>
      <w:numPr>
        <w:ilvl w:val="5"/>
        <w:numId w:val="4"/>
      </w:numPr>
      <w:outlineLvl w:val="5"/>
    </w:pPr>
    <w:rPr>
      <w:rFonts w:cs="Times New Roman"/>
    </w:rPr>
  </w:style>
  <w:style w:type="paragraph" w:styleId="Heading7">
    <w:name w:val="heading 7"/>
    <w:basedOn w:val="Normal"/>
    <w:link w:val="Heading7Char"/>
    <w:uiPriority w:val="99"/>
    <w:qFormat/>
    <w:rsid w:val="00ED7C15"/>
    <w:pPr>
      <w:numPr>
        <w:ilvl w:val="6"/>
        <w:numId w:val="4"/>
      </w:numPr>
      <w:outlineLvl w:val="6"/>
    </w:pPr>
    <w:rPr>
      <w:rFonts w:cs="Times New Roman"/>
    </w:rPr>
  </w:style>
  <w:style w:type="paragraph" w:styleId="Heading8">
    <w:name w:val="heading 8"/>
    <w:basedOn w:val="Normal"/>
    <w:link w:val="Heading8Char"/>
    <w:uiPriority w:val="99"/>
    <w:qFormat/>
    <w:rsid w:val="00ED7C15"/>
    <w:pPr>
      <w:numPr>
        <w:ilvl w:val="7"/>
        <w:numId w:val="4"/>
      </w:numPr>
      <w:outlineLvl w:val="7"/>
    </w:pPr>
    <w:rPr>
      <w:rFonts w:cs="Times New Roman"/>
    </w:rPr>
  </w:style>
  <w:style w:type="paragraph" w:styleId="Heading9">
    <w:name w:val="heading 9"/>
    <w:basedOn w:val="Normal"/>
    <w:link w:val="Heading9Char"/>
    <w:uiPriority w:val="99"/>
    <w:qFormat/>
    <w:rsid w:val="00ED7C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D7C15"/>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ED7C15"/>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ED7C15"/>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ED7C15"/>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ED7C15"/>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ED7C15"/>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ED7C15"/>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ED7C15"/>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ED7C15"/>
    <w:rPr>
      <w:rFonts w:ascii="Tahoma" w:eastAsia="MS Mincho" w:hAnsi="Tahoma" w:cs="Times New Roman"/>
      <w:sz w:val="19"/>
      <w:szCs w:val="19"/>
    </w:rPr>
  </w:style>
  <w:style w:type="paragraph" w:customStyle="1" w:styleId="Body2">
    <w:name w:val="Body 2"/>
    <w:basedOn w:val="Normal"/>
    <w:uiPriority w:val="99"/>
    <w:rsid w:val="00ED7C15"/>
    <w:pPr>
      <w:ind w:left="720"/>
    </w:pPr>
  </w:style>
  <w:style w:type="paragraph" w:customStyle="1" w:styleId="Body3">
    <w:name w:val="Body 3"/>
    <w:basedOn w:val="Normal"/>
    <w:uiPriority w:val="99"/>
    <w:rsid w:val="00ED7C15"/>
    <w:pPr>
      <w:ind w:left="1077"/>
    </w:pPr>
  </w:style>
  <w:style w:type="paragraph" w:customStyle="1" w:styleId="Bullet2">
    <w:name w:val="Bullet 2"/>
    <w:basedOn w:val="Normal"/>
    <w:uiPriority w:val="99"/>
    <w:rsid w:val="00ED7C15"/>
    <w:pPr>
      <w:numPr>
        <w:numId w:val="1"/>
      </w:numPr>
    </w:pPr>
  </w:style>
  <w:style w:type="paragraph" w:customStyle="1" w:styleId="Bullet3">
    <w:name w:val="Bullet 3"/>
    <w:basedOn w:val="Normal"/>
    <w:link w:val="Bullet3Char1"/>
    <w:uiPriority w:val="99"/>
    <w:rsid w:val="00ED7C15"/>
    <w:pPr>
      <w:numPr>
        <w:numId w:val="2"/>
      </w:numPr>
    </w:pPr>
    <w:rPr>
      <w:rFonts w:cs="Times New Roman"/>
    </w:rPr>
  </w:style>
  <w:style w:type="paragraph" w:customStyle="1" w:styleId="Bullet4">
    <w:name w:val="Bullet 4"/>
    <w:basedOn w:val="Normal"/>
    <w:uiPriority w:val="99"/>
    <w:rsid w:val="00ED7C15"/>
    <w:pPr>
      <w:numPr>
        <w:numId w:val="3"/>
      </w:numPr>
    </w:pPr>
  </w:style>
  <w:style w:type="paragraph" w:customStyle="1" w:styleId="Preamble">
    <w:name w:val="Preamble"/>
    <w:basedOn w:val="Normal"/>
    <w:uiPriority w:val="99"/>
    <w:rsid w:val="00ED7C15"/>
    <w:rPr>
      <w:b/>
      <w:bCs/>
    </w:rPr>
  </w:style>
  <w:style w:type="paragraph" w:customStyle="1" w:styleId="Heading3Bold">
    <w:name w:val="Heading 3 Bold"/>
    <w:basedOn w:val="Heading3"/>
    <w:uiPriority w:val="99"/>
    <w:rsid w:val="00ED7C15"/>
    <w:pPr>
      <w:numPr>
        <w:numId w:val="5"/>
      </w:numPr>
    </w:pPr>
    <w:rPr>
      <w:b/>
      <w:bCs/>
    </w:rPr>
  </w:style>
  <w:style w:type="character" w:styleId="Hyperlink">
    <w:name w:val="Hyperlink"/>
    <w:uiPriority w:val="99"/>
    <w:rsid w:val="00ED7C15"/>
    <w:rPr>
      <w:rFonts w:cs="Times New Roman"/>
      <w:color w:val="0000FF"/>
      <w:u w:val="single"/>
    </w:rPr>
  </w:style>
  <w:style w:type="paragraph" w:customStyle="1" w:styleId="PreambleBorderAbove">
    <w:name w:val="Preamble Border Above"/>
    <w:basedOn w:val="Preamble"/>
    <w:uiPriority w:val="99"/>
    <w:rsid w:val="00ED7C15"/>
    <w:pPr>
      <w:pBdr>
        <w:top w:val="single" w:sz="4" w:space="1" w:color="auto"/>
      </w:pBdr>
    </w:pPr>
  </w:style>
  <w:style w:type="paragraph" w:customStyle="1" w:styleId="Heading1Unbold">
    <w:name w:val="Heading 1 Unbold"/>
    <w:basedOn w:val="Heading1"/>
    <w:uiPriority w:val="99"/>
    <w:rsid w:val="00ED7C15"/>
    <w:pPr>
      <w:autoSpaceDE w:val="0"/>
      <w:autoSpaceDN w:val="0"/>
      <w:adjustRightInd w:val="0"/>
      <w:spacing w:before="0" w:after="0"/>
    </w:pPr>
    <w:rPr>
      <w:b w:val="0"/>
      <w:bCs w:val="0"/>
    </w:rPr>
  </w:style>
  <w:style w:type="character" w:customStyle="1" w:styleId="Bullet3Char1">
    <w:name w:val="Bullet 3 Char1"/>
    <w:link w:val="Bullet3"/>
    <w:uiPriority w:val="99"/>
    <w:locked/>
    <w:rsid w:val="00ED7C15"/>
    <w:rPr>
      <w:rFonts w:ascii="Tahoma" w:eastAsia="MS Mincho" w:hAnsi="Tahoma" w:cs="Times New Roman"/>
      <w:sz w:val="19"/>
      <w:szCs w:val="19"/>
    </w:rPr>
  </w:style>
  <w:style w:type="paragraph" w:styleId="Footer">
    <w:name w:val="footer"/>
    <w:basedOn w:val="Normal"/>
    <w:link w:val="FooterChar"/>
    <w:uiPriority w:val="99"/>
    <w:unhideWhenUsed/>
    <w:rsid w:val="00ED7C15"/>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ED7C15"/>
    <w:rPr>
      <w:rFonts w:ascii="Tahoma" w:eastAsia="MS Mincho" w:hAnsi="Tahoma" w:cs="Times New Roman"/>
      <w:sz w:val="19"/>
      <w:szCs w:val="19"/>
    </w:rPr>
  </w:style>
  <w:style w:type="paragraph" w:customStyle="1" w:styleId="Footnote">
    <w:name w:val="Footnote"/>
    <w:basedOn w:val="Normal"/>
    <w:rsid w:val="00ED7C15"/>
    <w:pPr>
      <w:spacing w:after="0"/>
    </w:pPr>
    <w:rPr>
      <w:rFonts w:eastAsia="Times New Roman" w:cs="Times New Roman"/>
      <w:b/>
      <w:bCs/>
      <w:sz w:val="16"/>
      <w:szCs w:val="16"/>
    </w:rPr>
  </w:style>
  <w:style w:type="paragraph" w:customStyle="1" w:styleId="LicenseNumber">
    <w:name w:val="License Number"/>
    <w:basedOn w:val="Normal"/>
    <w:rsid w:val="00ED7C15"/>
    <w:pPr>
      <w:spacing w:before="0" w:after="0"/>
    </w:pPr>
    <w:rPr>
      <w:rFonts w:eastAsia="SimSun" w:cs="Times New Roman"/>
      <w:b/>
      <w:bCs/>
      <w:sz w:val="28"/>
      <w:szCs w:val="28"/>
    </w:rPr>
  </w:style>
  <w:style w:type="character" w:customStyle="1" w:styleId="LogoportDoNotTranslate">
    <w:name w:val="LogoportDoNotTranslate"/>
    <w:rsid w:val="00ED7C15"/>
    <w:rPr>
      <w:rFonts w:ascii="Courier New" w:hAnsi="Courier New" w:cs="Courier New"/>
      <w:color w:val="808080"/>
      <w:sz w:val="18"/>
    </w:rPr>
  </w:style>
  <w:style w:type="character" w:styleId="FootnoteReference">
    <w:name w:val="footnote reference"/>
    <w:uiPriority w:val="99"/>
    <w:semiHidden/>
    <w:unhideWhenUsed/>
    <w:rsid w:val="00ED7C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3004</Words>
  <Characters>17129</Characters>
  <Application>Microsoft Office Word</Application>
  <DocSecurity>0</DocSecurity>
  <Lines>142</Lines>
  <Paragraphs>40</Paragraphs>
  <ScaleCrop>false</ScaleCrop>
  <Company/>
  <LinksUpToDate>false</LinksUpToDate>
  <CharactersWithSpaces>20093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